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9E" w:rsidRPr="00476657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  <w:bookmarkStart w:id="0" w:name="_GoBack"/>
      <w:bookmarkEnd w:id="0"/>
    </w:p>
    <w:p w:rsidR="0057039E" w:rsidRPr="00476657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57039E" w:rsidRPr="00476657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57039E" w:rsidRPr="00476657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  <w:r w:rsidRPr="00476657">
        <w:rPr>
          <w:rFonts w:asciiTheme="minorHAnsi" w:hAnsiTheme="minorHAnsi"/>
          <w:noProof/>
          <w:color w:val="17365D" w:themeColor="text2" w:themeShade="BF"/>
          <w:sz w:val="4"/>
          <w:szCs w:val="2"/>
          <w:lang w:eastAsia="it-IT"/>
        </w:rPr>
        <w:drawing>
          <wp:inline distT="0" distB="0" distL="0" distR="0" wp14:anchorId="3658E06E" wp14:editId="0AA6A28C">
            <wp:extent cx="3189326" cy="229496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874" cy="230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39E" w:rsidRPr="00476657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57039E" w:rsidRPr="00476657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57039E" w:rsidRPr="00476657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57039E" w:rsidRPr="00D374E9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8"/>
          <w:szCs w:val="28"/>
        </w:rPr>
      </w:pPr>
    </w:p>
    <w:p w:rsidR="00D36D3E" w:rsidRPr="00D374E9" w:rsidRDefault="00D36D3E" w:rsidP="00D36D3E">
      <w:pPr>
        <w:jc w:val="center"/>
        <w:rPr>
          <w:rFonts w:asciiTheme="minorHAnsi" w:hAnsiTheme="minorHAnsi" w:cs="Tahoma"/>
          <w:b/>
          <w:color w:val="17365D" w:themeColor="text2" w:themeShade="BF"/>
          <w:sz w:val="28"/>
          <w:szCs w:val="28"/>
        </w:rPr>
      </w:pPr>
      <w:r w:rsidRPr="00D374E9">
        <w:rPr>
          <w:rFonts w:asciiTheme="minorHAnsi" w:hAnsiTheme="minorHAnsi" w:cs="Tahoma"/>
          <w:b/>
          <w:color w:val="17365D" w:themeColor="text2" w:themeShade="BF"/>
          <w:sz w:val="28"/>
          <w:szCs w:val="28"/>
        </w:rPr>
        <w:t>RAPPORTO ANNUALE DELL’ATTIVITÀ DI VIGILANZA</w:t>
      </w:r>
    </w:p>
    <w:p w:rsidR="00D36D3E" w:rsidRPr="00D374E9" w:rsidRDefault="00D36D3E" w:rsidP="00D36D3E">
      <w:pPr>
        <w:jc w:val="center"/>
        <w:rPr>
          <w:rFonts w:asciiTheme="minorHAnsi" w:hAnsiTheme="minorHAnsi" w:cs="Tahoma"/>
          <w:b/>
          <w:color w:val="17365D" w:themeColor="text2" w:themeShade="BF"/>
          <w:sz w:val="28"/>
          <w:szCs w:val="28"/>
        </w:rPr>
      </w:pPr>
      <w:r w:rsidRPr="00D374E9">
        <w:rPr>
          <w:rFonts w:asciiTheme="minorHAnsi" w:hAnsiTheme="minorHAnsi" w:cs="Tahoma"/>
          <w:b/>
          <w:color w:val="17365D" w:themeColor="text2" w:themeShade="BF"/>
          <w:sz w:val="28"/>
          <w:szCs w:val="28"/>
        </w:rPr>
        <w:t>IN MATERIA DI LAVORO E LEGISLAZIONE SOCIALE</w:t>
      </w:r>
    </w:p>
    <w:p w:rsidR="00D36D3E" w:rsidRPr="00476657" w:rsidRDefault="00D36D3E" w:rsidP="00D36D3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  <w:r w:rsidRPr="00476657"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  <w:t>ANNO 2018</w:t>
      </w:r>
    </w:p>
    <w:p w:rsidR="00D36D3E" w:rsidRPr="00476657" w:rsidRDefault="00D36D3E" w:rsidP="00D36D3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D36D3E" w:rsidRPr="00476657" w:rsidRDefault="00D36D3E" w:rsidP="000E69D4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D36D3E" w:rsidRPr="00907EC5" w:rsidRDefault="00907EC5" w:rsidP="00D36D3E">
      <w:pPr>
        <w:jc w:val="center"/>
        <w:rPr>
          <w:rFonts w:asciiTheme="minorHAnsi" w:hAnsiTheme="minorHAnsi" w:cs="Tahoma"/>
          <w:b/>
          <w:color w:val="17365D" w:themeColor="text2" w:themeShade="BF"/>
          <w:sz w:val="32"/>
          <w:szCs w:val="26"/>
        </w:rPr>
      </w:pPr>
      <w:r w:rsidRPr="00907EC5">
        <w:rPr>
          <w:rFonts w:asciiTheme="minorHAnsi" w:hAnsiTheme="minorHAnsi" w:cs="Tahoma"/>
          <w:b/>
          <w:color w:val="17365D" w:themeColor="text2" w:themeShade="BF"/>
          <w:sz w:val="32"/>
          <w:szCs w:val="26"/>
        </w:rPr>
        <w:t>DOCUMENTO DI SINTESI</w:t>
      </w: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8D1C1C" w:rsidRDefault="008D1C1C">
      <w:pPr>
        <w:rPr>
          <w:rFonts w:asciiTheme="minorHAnsi" w:hAnsiTheme="minorHAnsi" w:cs="Tahoma"/>
          <w:color w:val="17365D" w:themeColor="text2" w:themeShade="BF"/>
          <w:sz w:val="26"/>
          <w:szCs w:val="26"/>
        </w:rPr>
      </w:pPr>
      <w:r>
        <w:rPr>
          <w:rFonts w:asciiTheme="minorHAnsi" w:hAnsiTheme="minorHAnsi" w:cs="Tahoma"/>
          <w:color w:val="17365D" w:themeColor="text2" w:themeShade="BF"/>
          <w:sz w:val="26"/>
          <w:szCs w:val="26"/>
        </w:rPr>
        <w:br w:type="page"/>
      </w:r>
    </w:p>
    <w:p w:rsidR="00EC2CD9" w:rsidRDefault="00EC2CD9" w:rsidP="00EC2CD9">
      <w:pPr>
        <w:spacing w:line="360" w:lineRule="auto"/>
        <w:ind w:firstLine="426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EC2CD9">
        <w:rPr>
          <w:rFonts w:asciiTheme="minorHAnsi" w:hAnsiTheme="minorHAnsi" w:cstheme="minorHAnsi"/>
          <w:b/>
          <w:color w:val="17365D" w:themeColor="text2" w:themeShade="BF"/>
        </w:rPr>
        <w:lastRenderedPageBreak/>
        <w:t>PERSONALE ISPETTIVO</w:t>
      </w:r>
    </w:p>
    <w:p w:rsidR="00EC2CD9" w:rsidRPr="00EC2CD9" w:rsidRDefault="00EC2CD9" w:rsidP="00EC2CD9">
      <w:pPr>
        <w:spacing w:line="360" w:lineRule="auto"/>
        <w:ind w:firstLine="426"/>
        <w:rPr>
          <w:rFonts w:asciiTheme="minorHAnsi" w:hAnsiTheme="minorHAnsi" w:cstheme="minorHAnsi"/>
          <w:b/>
          <w:color w:val="17365D" w:themeColor="text2" w:themeShade="BF"/>
        </w:rPr>
      </w:pPr>
    </w:p>
    <w:p w:rsidR="003E13B2" w:rsidRPr="00D22487" w:rsidRDefault="003E13B2" w:rsidP="00AD4389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17365D" w:themeColor="text2" w:themeShade="BF"/>
        </w:rPr>
      </w:pPr>
      <w:r w:rsidRPr="00EC2CD9">
        <w:rPr>
          <w:rFonts w:asciiTheme="minorHAnsi" w:hAnsiTheme="minorHAnsi" w:cstheme="minorHAnsi"/>
          <w:color w:val="17365D" w:themeColor="text2" w:themeShade="BF"/>
        </w:rPr>
        <w:t>2.726</w:t>
      </w:r>
      <w:r w:rsidRPr="00D22487">
        <w:rPr>
          <w:rFonts w:asciiTheme="minorHAnsi" w:hAnsiTheme="minorHAnsi" w:cstheme="minorHAnsi"/>
          <w:color w:val="17365D" w:themeColor="text2" w:themeShade="BF"/>
        </w:rPr>
        <w:t xml:space="preserve"> ispettori del lavoro,</w:t>
      </w:r>
      <w:r w:rsidRPr="00D22487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="006E17F2" w:rsidRPr="00D22487">
        <w:rPr>
          <w:rFonts w:asciiTheme="minorHAnsi" w:hAnsiTheme="minorHAnsi" w:cstheme="minorHAnsi"/>
          <w:color w:val="17365D" w:themeColor="text2" w:themeShade="BF"/>
        </w:rPr>
        <w:t>circa</w:t>
      </w:r>
      <w:r w:rsidRPr="00D22487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9D2D24" w:rsidRPr="00D22487">
        <w:rPr>
          <w:rFonts w:asciiTheme="minorHAnsi" w:hAnsiTheme="minorHAnsi" w:cstheme="minorHAnsi"/>
          <w:b/>
          <w:color w:val="17365D" w:themeColor="text2" w:themeShade="BF"/>
        </w:rPr>
        <w:t>2.100</w:t>
      </w:r>
      <w:r w:rsidRPr="00D22487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AD4389" w:rsidRPr="00D22487">
        <w:rPr>
          <w:rFonts w:asciiTheme="minorHAnsi" w:hAnsiTheme="minorHAnsi" w:cstheme="minorHAnsi"/>
          <w:color w:val="17365D" w:themeColor="text2" w:themeShade="BF"/>
        </w:rPr>
        <w:t>d</w:t>
      </w:r>
      <w:r w:rsidR="00AD4389">
        <w:rPr>
          <w:rFonts w:asciiTheme="minorHAnsi" w:hAnsiTheme="minorHAnsi" w:cstheme="minorHAnsi"/>
          <w:color w:val="17365D" w:themeColor="text2" w:themeShade="BF"/>
        </w:rPr>
        <w:t>ei quali</w:t>
      </w:r>
      <w:r w:rsidR="00AD4389" w:rsidRPr="00D22487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D22487">
        <w:rPr>
          <w:rFonts w:asciiTheme="minorHAnsi" w:hAnsiTheme="minorHAnsi" w:cstheme="minorHAnsi"/>
          <w:color w:val="17365D" w:themeColor="text2" w:themeShade="BF"/>
        </w:rPr>
        <w:t>effettivamente adibiti alla attività di vigilanza;</w:t>
      </w:r>
    </w:p>
    <w:p w:rsidR="003E13B2" w:rsidRPr="00D22487" w:rsidRDefault="003E13B2" w:rsidP="00AD4389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17365D" w:themeColor="text2" w:themeShade="BF"/>
        </w:rPr>
      </w:pPr>
      <w:r w:rsidRPr="00D22487">
        <w:rPr>
          <w:rFonts w:asciiTheme="minorHAnsi" w:hAnsiTheme="minorHAnsi" w:cstheme="minorHAnsi"/>
          <w:b/>
          <w:color w:val="17365D" w:themeColor="text2" w:themeShade="BF"/>
        </w:rPr>
        <w:t>391</w:t>
      </w:r>
      <w:r w:rsidRPr="00D22487">
        <w:rPr>
          <w:rFonts w:asciiTheme="minorHAnsi" w:hAnsiTheme="minorHAnsi" w:cstheme="minorHAnsi"/>
          <w:color w:val="17365D" w:themeColor="text2" w:themeShade="BF"/>
        </w:rPr>
        <w:t xml:space="preserve"> militari</w:t>
      </w:r>
      <w:r w:rsidR="00D41A89">
        <w:rPr>
          <w:rFonts w:asciiTheme="minorHAnsi" w:hAnsiTheme="minorHAnsi" w:cstheme="minorHAnsi"/>
          <w:color w:val="17365D" w:themeColor="text2" w:themeShade="BF"/>
        </w:rPr>
        <w:t xml:space="preserve"> del</w:t>
      </w:r>
      <w:r w:rsidRPr="00D22487">
        <w:rPr>
          <w:rFonts w:asciiTheme="minorHAnsi" w:hAnsiTheme="minorHAnsi" w:cstheme="minorHAnsi"/>
          <w:color w:val="17365D" w:themeColor="text2" w:themeShade="BF"/>
        </w:rPr>
        <w:t xml:space="preserve"> Comando Carabinieri per la tutela del lavoro;</w:t>
      </w:r>
    </w:p>
    <w:p w:rsidR="003E13B2" w:rsidRPr="00D22487" w:rsidRDefault="003E13B2" w:rsidP="00AD4389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17365D" w:themeColor="text2" w:themeShade="BF"/>
        </w:rPr>
      </w:pPr>
      <w:r w:rsidRPr="00D22487">
        <w:rPr>
          <w:rFonts w:asciiTheme="minorHAnsi" w:hAnsiTheme="minorHAnsi" w:cstheme="minorHAnsi"/>
          <w:b/>
          <w:color w:val="17365D" w:themeColor="text2" w:themeShade="BF"/>
        </w:rPr>
        <w:t>1.1</w:t>
      </w:r>
      <w:r w:rsidR="00526524" w:rsidRPr="00D22487">
        <w:rPr>
          <w:rFonts w:asciiTheme="minorHAnsi" w:hAnsiTheme="minorHAnsi" w:cstheme="minorHAnsi"/>
          <w:b/>
          <w:color w:val="17365D" w:themeColor="text2" w:themeShade="BF"/>
        </w:rPr>
        <w:t>43</w:t>
      </w:r>
      <w:r w:rsidRPr="00D22487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AD4389" w:rsidRPr="00D22487">
        <w:rPr>
          <w:rFonts w:asciiTheme="minorHAnsi" w:hAnsiTheme="minorHAnsi" w:cstheme="minorHAnsi"/>
          <w:color w:val="17365D" w:themeColor="text2" w:themeShade="BF"/>
        </w:rPr>
        <w:t>ispettor</w:t>
      </w:r>
      <w:r w:rsidR="00AD4389">
        <w:rPr>
          <w:rFonts w:asciiTheme="minorHAnsi" w:hAnsiTheme="minorHAnsi" w:cstheme="minorHAnsi"/>
          <w:color w:val="17365D" w:themeColor="text2" w:themeShade="BF"/>
        </w:rPr>
        <w:t>i</w:t>
      </w:r>
      <w:r w:rsidRPr="00D22487">
        <w:rPr>
          <w:rFonts w:asciiTheme="minorHAnsi" w:hAnsiTheme="minorHAnsi" w:cstheme="minorHAnsi"/>
          <w:color w:val="17365D" w:themeColor="text2" w:themeShade="BF"/>
        </w:rPr>
        <w:t xml:space="preserve"> dell’INPS;</w:t>
      </w:r>
    </w:p>
    <w:p w:rsidR="003E13B2" w:rsidRPr="00EC2CD9" w:rsidRDefault="003E13B2" w:rsidP="00AC3F17">
      <w:pPr>
        <w:pStyle w:val="ListParagraph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C3F17">
        <w:rPr>
          <w:rFonts w:asciiTheme="minorHAnsi" w:hAnsiTheme="minorHAnsi" w:cstheme="minorHAnsi"/>
          <w:b/>
          <w:color w:val="17365D" w:themeColor="text2" w:themeShade="BF"/>
        </w:rPr>
        <w:t>289</w:t>
      </w:r>
      <w:r w:rsidRPr="00AC3F17">
        <w:rPr>
          <w:rFonts w:asciiTheme="minorHAnsi" w:hAnsiTheme="minorHAnsi" w:cstheme="minorHAnsi"/>
          <w:color w:val="17365D" w:themeColor="text2" w:themeShade="BF"/>
        </w:rPr>
        <w:t xml:space="preserve"> ispettori dell’INAIL</w:t>
      </w:r>
      <w:r w:rsidR="00950C3F">
        <w:rPr>
          <w:rFonts w:asciiTheme="minorHAnsi" w:hAnsiTheme="minorHAnsi" w:cstheme="minorHAnsi"/>
          <w:color w:val="17365D" w:themeColor="text2" w:themeShade="BF"/>
        </w:rPr>
        <w:t>,</w:t>
      </w:r>
      <w:r w:rsidRPr="00AC3F17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950C3F" w:rsidRPr="00AC3F17">
        <w:rPr>
          <w:rFonts w:asciiTheme="minorHAnsi" w:hAnsiTheme="minorHAnsi" w:cstheme="minorHAnsi"/>
          <w:b/>
          <w:color w:val="17365D" w:themeColor="text2" w:themeShade="BF"/>
        </w:rPr>
        <w:t>284</w:t>
      </w:r>
      <w:r w:rsidR="00950C3F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Pr="00AC3F17">
        <w:rPr>
          <w:rFonts w:asciiTheme="minorHAnsi" w:hAnsiTheme="minorHAnsi" w:cstheme="minorHAnsi"/>
          <w:color w:val="17365D" w:themeColor="text2" w:themeShade="BF"/>
        </w:rPr>
        <w:t>d</w:t>
      </w:r>
      <w:r w:rsidR="00950C3F">
        <w:rPr>
          <w:rFonts w:asciiTheme="minorHAnsi" w:hAnsiTheme="minorHAnsi" w:cstheme="minorHAnsi"/>
          <w:color w:val="17365D" w:themeColor="text2" w:themeShade="BF"/>
        </w:rPr>
        <w:t>e</w:t>
      </w:r>
      <w:r w:rsidRPr="00AC3F17">
        <w:rPr>
          <w:rFonts w:asciiTheme="minorHAnsi" w:hAnsiTheme="minorHAnsi" w:cstheme="minorHAnsi"/>
          <w:color w:val="17365D" w:themeColor="text2" w:themeShade="BF"/>
        </w:rPr>
        <w:t xml:space="preserve">i </w:t>
      </w:r>
      <w:r w:rsidR="00950C3F">
        <w:rPr>
          <w:rFonts w:asciiTheme="minorHAnsi" w:hAnsiTheme="minorHAnsi" w:cstheme="minorHAnsi"/>
          <w:color w:val="17365D" w:themeColor="text2" w:themeShade="BF"/>
        </w:rPr>
        <w:t xml:space="preserve">quali </w:t>
      </w:r>
      <w:r w:rsidR="00C05ECE" w:rsidRPr="00AC3F17">
        <w:rPr>
          <w:rFonts w:asciiTheme="minorHAnsi" w:hAnsiTheme="minorHAnsi" w:cstheme="minorHAnsi"/>
          <w:color w:val="17365D" w:themeColor="text2" w:themeShade="BF"/>
        </w:rPr>
        <w:t>concretamente impegnati nei controlli</w:t>
      </w:r>
      <w:r w:rsidRPr="00AC3F17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F4479E" w:rsidRPr="00AC3F17">
        <w:rPr>
          <w:rFonts w:asciiTheme="minorHAnsi" w:hAnsiTheme="minorHAnsi" w:cstheme="minorHAnsi"/>
          <w:color w:val="17365D" w:themeColor="text2" w:themeShade="BF"/>
        </w:rPr>
        <w:t>al netto cioè</w:t>
      </w:r>
      <w:r w:rsidR="00C05ECE" w:rsidRPr="00AC3F17">
        <w:rPr>
          <w:rFonts w:asciiTheme="minorHAnsi" w:hAnsiTheme="minorHAnsi" w:cstheme="minorHAnsi"/>
          <w:color w:val="17365D" w:themeColor="text2" w:themeShade="BF"/>
        </w:rPr>
        <w:t xml:space="preserve"> del</w:t>
      </w:r>
      <w:r w:rsidRPr="00AC3F17">
        <w:rPr>
          <w:rFonts w:asciiTheme="minorHAnsi" w:hAnsiTheme="minorHAnsi" w:cstheme="minorHAnsi"/>
          <w:color w:val="17365D" w:themeColor="text2" w:themeShade="BF"/>
        </w:rPr>
        <w:t xml:space="preserve"> personale </w:t>
      </w:r>
      <w:r w:rsidR="00C05ECE" w:rsidRPr="00AC3F17">
        <w:rPr>
          <w:rFonts w:asciiTheme="minorHAnsi" w:hAnsiTheme="minorHAnsi" w:cstheme="minorHAnsi"/>
          <w:color w:val="17365D" w:themeColor="text2" w:themeShade="BF"/>
        </w:rPr>
        <w:t>che riveste incarichi amministrativi).</w:t>
      </w:r>
    </w:p>
    <w:p w:rsidR="00EC2CD9" w:rsidRDefault="00EC2CD9" w:rsidP="00EC2CD9">
      <w:pPr>
        <w:pStyle w:val="ListParagraph"/>
        <w:spacing w:after="120" w:line="360" w:lineRule="auto"/>
        <w:ind w:left="284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>
        <w:rPr>
          <w:rFonts w:asciiTheme="minorHAnsi" w:hAnsiTheme="minorHAnsi" w:cstheme="minorHAnsi"/>
          <w:b/>
          <w:color w:val="17365D" w:themeColor="text2" w:themeShade="BF"/>
        </w:rPr>
        <w:t>DATI COMPLESSIVI</w:t>
      </w:r>
    </w:p>
    <w:p w:rsidR="00EC2CD9" w:rsidRPr="00AC3F17" w:rsidRDefault="00EC2CD9" w:rsidP="00EC2CD9">
      <w:pPr>
        <w:pStyle w:val="ListParagraph"/>
        <w:spacing w:after="120" w:line="360" w:lineRule="auto"/>
        <w:ind w:left="284"/>
        <w:rPr>
          <w:rFonts w:asciiTheme="minorHAnsi" w:hAnsiTheme="minorHAnsi" w:cstheme="minorHAnsi"/>
        </w:rPr>
      </w:pPr>
    </w:p>
    <w:tbl>
      <w:tblPr>
        <w:tblW w:w="980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125"/>
        <w:gridCol w:w="965"/>
        <w:gridCol w:w="1402"/>
        <w:gridCol w:w="1403"/>
        <w:gridCol w:w="1402"/>
        <w:gridCol w:w="1929"/>
      </w:tblGrid>
      <w:tr w:rsidR="00476657" w:rsidRPr="00D22487" w:rsidTr="00950C3F">
        <w:trPr>
          <w:trHeight w:val="392"/>
        </w:trPr>
        <w:tc>
          <w:tcPr>
            <w:tcW w:w="9805" w:type="dxa"/>
            <w:gridSpan w:val="7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D22487" w:rsidRDefault="00D36D3E" w:rsidP="00F15A85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D22487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MONITORAGGIO ATTIVIT</w:t>
            </w:r>
            <w:r w:rsidR="00F15A85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À</w:t>
            </w:r>
            <w:r w:rsidRPr="00D22487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DI VIGILANZA ANNO 2018</w:t>
            </w:r>
          </w:p>
        </w:tc>
      </w:tr>
      <w:tr w:rsidR="00476657" w:rsidRPr="00D22487" w:rsidTr="00950C3F">
        <w:trPr>
          <w:trHeight w:val="465"/>
        </w:trPr>
        <w:tc>
          <w:tcPr>
            <w:tcW w:w="9805" w:type="dxa"/>
            <w:gridSpan w:val="7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F2DBDB" w:themeFill="accent2" w:themeFillTint="33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DATI NAZIONALI</w:t>
            </w:r>
          </w:p>
        </w:tc>
      </w:tr>
      <w:tr w:rsidR="00476657" w:rsidRPr="00D22487" w:rsidTr="00950C3F">
        <w:trPr>
          <w:trHeight w:val="1163"/>
        </w:trPr>
        <w:tc>
          <w:tcPr>
            <w:tcW w:w="257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Ambito della vigilanza</w:t>
            </w:r>
          </w:p>
        </w:tc>
        <w:tc>
          <w:tcPr>
            <w:tcW w:w="1090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D99594" w:themeFill="accent2" w:themeFillTint="99"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Aziende ispezionate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D99594" w:themeFill="accent2" w:themeFillTint="99"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Aziende irregolari</w:t>
            </w:r>
          </w:p>
        </w:tc>
        <w:tc>
          <w:tcPr>
            <w:tcW w:w="1403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D99594" w:themeFill="accent2" w:themeFillTint="99"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N. lavoratori irregolari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D99594" w:themeFill="accent2" w:themeFillTint="99"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N. lavoratori totalmente in nero</w:t>
            </w:r>
          </w:p>
        </w:tc>
        <w:tc>
          <w:tcPr>
            <w:tcW w:w="192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D99594" w:themeFill="accent2" w:themeFillTint="99"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Recupero contributi e premi evasi</w:t>
            </w:r>
          </w:p>
        </w:tc>
      </w:tr>
      <w:tr w:rsidR="00476657" w:rsidRPr="00D22487" w:rsidTr="00950C3F">
        <w:trPr>
          <w:trHeight w:val="741"/>
        </w:trPr>
        <w:tc>
          <w:tcPr>
            <w:tcW w:w="257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Vigilanza Lavoro </w:t>
            </w:r>
          </w:p>
        </w:tc>
        <w:tc>
          <w:tcPr>
            <w:tcW w:w="1090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FFFFFF" w:themeFill="background1"/>
            <w:noWrap/>
            <w:vAlign w:val="center"/>
          </w:tcPr>
          <w:p w:rsidR="00D36D3E" w:rsidRPr="00AA101D" w:rsidRDefault="00D36D3E" w:rsidP="00F15A85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116.846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FFFFFF" w:themeFill="background1"/>
            <w:noWrap/>
            <w:vAlign w:val="center"/>
          </w:tcPr>
          <w:p w:rsidR="00D36D3E" w:rsidRPr="00AA101D" w:rsidRDefault="00D36D3E" w:rsidP="007774AB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70.1</w:t>
            </w:r>
            <w:r w:rsidR="007774AB"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83.761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33.800</w:t>
            </w:r>
          </w:p>
        </w:tc>
        <w:tc>
          <w:tcPr>
            <w:tcW w:w="192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tabs>
                <w:tab w:val="left" w:pos="2340"/>
              </w:tabs>
              <w:ind w:right="497"/>
              <w:jc w:val="right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114.224.300</w:t>
            </w:r>
          </w:p>
        </w:tc>
      </w:tr>
      <w:tr w:rsidR="00476657" w:rsidRPr="00D22487" w:rsidTr="00950C3F">
        <w:trPr>
          <w:trHeight w:val="741"/>
        </w:trPr>
        <w:tc>
          <w:tcPr>
            <w:tcW w:w="257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Vigilanza Previdenziale</w:t>
            </w:r>
          </w:p>
        </w:tc>
        <w:tc>
          <w:tcPr>
            <w:tcW w:w="1090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14.726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14.001</w:t>
            </w:r>
          </w:p>
        </w:tc>
        <w:tc>
          <w:tcPr>
            <w:tcW w:w="1403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37.497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5.170</w:t>
            </w:r>
          </w:p>
        </w:tc>
        <w:tc>
          <w:tcPr>
            <w:tcW w:w="192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tabs>
                <w:tab w:val="left" w:pos="2340"/>
              </w:tabs>
              <w:ind w:right="497"/>
              <w:jc w:val="right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1.115.847.710</w:t>
            </w:r>
          </w:p>
        </w:tc>
      </w:tr>
      <w:tr w:rsidR="00476657" w:rsidRPr="00D22487" w:rsidTr="00950C3F">
        <w:trPr>
          <w:trHeight w:val="741"/>
        </w:trPr>
        <w:tc>
          <w:tcPr>
            <w:tcW w:w="257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Vigilanza Assicurativa </w:t>
            </w:r>
          </w:p>
        </w:tc>
        <w:tc>
          <w:tcPr>
            <w:tcW w:w="1090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auto"/>
            <w:noWrap/>
            <w:vAlign w:val="center"/>
          </w:tcPr>
          <w:p w:rsidR="00D36D3E" w:rsidRPr="00AA101D" w:rsidRDefault="00D36D3E" w:rsidP="00F15A85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12.591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auto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14.143</w:t>
            </w:r>
            <w:r w:rsidR="00E11A45"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*</w:t>
            </w:r>
          </w:p>
        </w:tc>
        <w:tc>
          <w:tcPr>
            <w:tcW w:w="1403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auto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41.674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auto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3.336</w:t>
            </w:r>
          </w:p>
        </w:tc>
        <w:tc>
          <w:tcPr>
            <w:tcW w:w="192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auto"/>
            <w:noWrap/>
            <w:vAlign w:val="center"/>
          </w:tcPr>
          <w:p w:rsidR="00D36D3E" w:rsidRPr="00AA101D" w:rsidRDefault="00D36D3E" w:rsidP="00D36D3E">
            <w:pPr>
              <w:tabs>
                <w:tab w:val="left" w:pos="2340"/>
              </w:tabs>
              <w:ind w:right="497"/>
              <w:jc w:val="right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126.108.082</w:t>
            </w:r>
          </w:p>
        </w:tc>
      </w:tr>
      <w:tr w:rsidR="00476657" w:rsidRPr="00D22487" w:rsidTr="00950C3F">
        <w:trPr>
          <w:trHeight w:val="712"/>
        </w:trPr>
        <w:tc>
          <w:tcPr>
            <w:tcW w:w="257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TOTALE </w:t>
            </w:r>
          </w:p>
        </w:tc>
        <w:tc>
          <w:tcPr>
            <w:tcW w:w="1090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D36D3E" w:rsidP="00F15A85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144.163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D36D3E" w:rsidP="007774AB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98.2</w:t>
            </w:r>
            <w:r w:rsidR="007774AB"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55</w:t>
            </w:r>
          </w:p>
        </w:tc>
        <w:tc>
          <w:tcPr>
            <w:tcW w:w="1403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162.932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42.306</w:t>
            </w:r>
          </w:p>
        </w:tc>
        <w:tc>
          <w:tcPr>
            <w:tcW w:w="192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D36D3E" w:rsidP="00D36D3E">
            <w:pPr>
              <w:ind w:right="497"/>
              <w:jc w:val="right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AA101D">
              <w:rPr>
                <w:rFonts w:asciiTheme="minorHAnsi" w:hAnsiTheme="minorHAnsi" w:cstheme="minorHAnsi"/>
                <w:b/>
                <w:color w:val="17365D" w:themeColor="text2" w:themeShade="BF"/>
              </w:rPr>
              <w:t>1.356.180.092</w:t>
            </w:r>
          </w:p>
        </w:tc>
      </w:tr>
      <w:tr w:rsidR="00476657" w:rsidRPr="00D22487" w:rsidTr="00950C3F">
        <w:trPr>
          <w:trHeight w:val="222"/>
        </w:trPr>
        <w:tc>
          <w:tcPr>
            <w:tcW w:w="9805" w:type="dxa"/>
            <w:gridSpan w:val="7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bottom"/>
          </w:tcPr>
          <w:p w:rsidR="00D36D3E" w:rsidRPr="00AA101D" w:rsidRDefault="00E11A45" w:rsidP="00BA4DA6">
            <w:pPr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  <w:t xml:space="preserve">*Nel dato sono conteggiate anche le verifiche </w:t>
            </w:r>
            <w:r w:rsidR="00BA4DA6" w:rsidRPr="00AA101D"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  <w:t xml:space="preserve">avviate </w:t>
            </w:r>
            <w:r w:rsidRPr="00AA101D"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  <w:t>nel 2017 e definite nel corso del 2018.</w:t>
            </w:r>
          </w:p>
        </w:tc>
      </w:tr>
      <w:tr w:rsidR="00476657" w:rsidRPr="00D22487" w:rsidTr="00950C3F">
        <w:trPr>
          <w:trHeight w:val="465"/>
        </w:trPr>
        <w:tc>
          <w:tcPr>
            <w:tcW w:w="2704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bottom"/>
          </w:tcPr>
          <w:p w:rsidR="00D36D3E" w:rsidRPr="00AA101D" w:rsidRDefault="00D36D3E" w:rsidP="00D36D3E">
            <w:pPr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70%</w:t>
            </w:r>
          </w:p>
        </w:tc>
        <w:tc>
          <w:tcPr>
            <w:tcW w:w="6136" w:type="dxa"/>
            <w:gridSpan w:val="4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% aziende irregolari </w:t>
            </w: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16"/>
                <w:szCs w:val="16"/>
              </w:rPr>
              <w:t>(su accertamenti definiti)</w:t>
            </w:r>
          </w:p>
        </w:tc>
      </w:tr>
      <w:tr w:rsidR="00476657" w:rsidRPr="00D22487" w:rsidTr="00950C3F">
        <w:trPr>
          <w:trHeight w:val="465"/>
        </w:trPr>
        <w:tc>
          <w:tcPr>
            <w:tcW w:w="2704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bottom"/>
          </w:tcPr>
          <w:p w:rsidR="00950C3F" w:rsidRDefault="00950C3F" w:rsidP="00950C3F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18"/>
              </w:rPr>
              <w:t xml:space="preserve">       </w:t>
            </w:r>
            <w:r w:rsidR="00D36D3E" w:rsidRPr="00AA101D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18"/>
              </w:rPr>
              <w:t xml:space="preserve">Accertamenti ispettivi </w:t>
            </w:r>
          </w:p>
          <w:p w:rsidR="00D36D3E" w:rsidRPr="00AA101D" w:rsidRDefault="00D36D3E" w:rsidP="00950C3F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18"/>
                <w:szCs w:val="18"/>
              </w:rPr>
            </w:pPr>
            <w:r w:rsidRPr="00AA101D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18"/>
              </w:rPr>
              <w:t>(casse integrazione, patronati, contratti di solidarietà ecc.) svolti da personale INL</w:t>
            </w:r>
          </w:p>
        </w:tc>
        <w:tc>
          <w:tcPr>
            <w:tcW w:w="7101" w:type="dxa"/>
            <w:gridSpan w:val="5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auto"/>
            <w:noWrap/>
            <w:vAlign w:val="center"/>
          </w:tcPr>
          <w:p w:rsidR="00D36D3E" w:rsidRPr="00AA101D" w:rsidRDefault="00321F92" w:rsidP="00F15A85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2</w:t>
            </w:r>
            <w:r w:rsidR="00652DAE"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2</w:t>
            </w: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.</w:t>
            </w:r>
            <w:r w:rsidR="00665DCD"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117</w:t>
            </w:r>
          </w:p>
        </w:tc>
      </w:tr>
      <w:tr w:rsidR="00476657" w:rsidRPr="00D22487" w:rsidTr="00950C3F">
        <w:trPr>
          <w:trHeight w:val="465"/>
        </w:trPr>
        <w:tc>
          <w:tcPr>
            <w:tcW w:w="2704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bottom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TOTALE GENERALE ISPEZIONI ED ACCERTAMENTI ISPETTIVI</w:t>
            </w:r>
          </w:p>
        </w:tc>
        <w:tc>
          <w:tcPr>
            <w:tcW w:w="7101" w:type="dxa"/>
            <w:gridSpan w:val="5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7774AB" w:rsidP="00665DCD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166.2</w:t>
            </w:r>
            <w:r w:rsidR="00665DCD"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80</w:t>
            </w:r>
          </w:p>
        </w:tc>
      </w:tr>
    </w:tbl>
    <w:p w:rsidR="00EC2CD9" w:rsidRDefault="00EC2CD9" w:rsidP="001F42C2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543B3C" w:rsidRPr="00AA101D" w:rsidRDefault="001F42C2" w:rsidP="001F42C2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>L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’ammontare dei </w:t>
      </w:r>
      <w:r w:rsidRPr="00B03F89">
        <w:rPr>
          <w:rFonts w:asciiTheme="minorHAnsi" w:hAnsiTheme="minorHAnsi" w:cstheme="minorHAnsi"/>
          <w:b/>
          <w:color w:val="17365D" w:themeColor="text2" w:themeShade="BF"/>
        </w:rPr>
        <w:t>contributi e premi evasi complessivamente recuperati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>
        <w:rPr>
          <w:rFonts w:asciiTheme="minorHAnsi" w:hAnsiTheme="minorHAnsi" w:cstheme="minorHAnsi"/>
          <w:color w:val="17365D" w:themeColor="text2" w:themeShade="BF"/>
        </w:rPr>
        <w:t xml:space="preserve">all’esito 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degli accertamenti svolti </w:t>
      </w:r>
      <w:r w:rsidRPr="001F42C2">
        <w:rPr>
          <w:rFonts w:asciiTheme="minorHAnsi" w:hAnsiTheme="minorHAnsi" w:cstheme="minorHAnsi"/>
          <w:color w:val="17365D" w:themeColor="text2" w:themeShade="BF"/>
        </w:rPr>
        <w:t xml:space="preserve">è </w:t>
      </w:r>
      <w:r w:rsidR="00C735D1">
        <w:rPr>
          <w:rFonts w:asciiTheme="minorHAnsi" w:hAnsiTheme="minorHAnsi" w:cstheme="minorHAnsi"/>
          <w:color w:val="17365D" w:themeColor="text2" w:themeShade="BF"/>
        </w:rPr>
        <w:t>risultat</w:t>
      </w:r>
      <w:r>
        <w:rPr>
          <w:rFonts w:asciiTheme="minorHAnsi" w:hAnsiTheme="minorHAnsi" w:cstheme="minorHAnsi"/>
          <w:color w:val="17365D" w:themeColor="text2" w:themeShade="BF"/>
        </w:rPr>
        <w:t>o</w:t>
      </w:r>
      <w:r w:rsidR="00C735D1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AA101D">
        <w:rPr>
          <w:rFonts w:asciiTheme="minorHAnsi" w:hAnsiTheme="minorHAnsi" w:cstheme="minorHAnsi"/>
          <w:color w:val="17365D" w:themeColor="text2" w:themeShade="BF"/>
        </w:rPr>
        <w:t>pari ad €</w:t>
      </w:r>
      <w:r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1F42C2">
        <w:rPr>
          <w:rFonts w:asciiTheme="minorHAnsi" w:hAnsiTheme="minorHAnsi" w:cstheme="minorHAnsi"/>
          <w:b/>
          <w:color w:val="17365D" w:themeColor="text2" w:themeShade="BF"/>
        </w:rPr>
        <w:t>1.356.180.092</w:t>
      </w:r>
      <w:r>
        <w:rPr>
          <w:rFonts w:asciiTheme="minorHAnsi" w:hAnsiTheme="minorHAnsi" w:cstheme="minorHAnsi"/>
          <w:b/>
          <w:color w:val="17365D" w:themeColor="text2" w:themeShade="BF"/>
        </w:rPr>
        <w:t xml:space="preserve">, </w:t>
      </w:r>
      <w:r>
        <w:rPr>
          <w:rFonts w:asciiTheme="minorHAnsi" w:hAnsiTheme="minorHAnsi" w:cstheme="minorHAnsi"/>
          <w:color w:val="17365D" w:themeColor="text2" w:themeShade="BF"/>
        </w:rPr>
        <w:t>superiore</w:t>
      </w:r>
      <w:r w:rsidR="00BF5380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543B3C" w:rsidRPr="00AA101D">
        <w:rPr>
          <w:rFonts w:asciiTheme="minorHAnsi" w:hAnsiTheme="minorHAnsi" w:cstheme="minorHAnsi"/>
          <w:color w:val="17365D" w:themeColor="text2" w:themeShade="BF"/>
        </w:rPr>
        <w:t xml:space="preserve">del </w:t>
      </w:r>
      <w:r w:rsidR="00C735D1" w:rsidRPr="00C735D1">
        <w:rPr>
          <w:rFonts w:asciiTheme="minorHAnsi" w:hAnsiTheme="minorHAnsi" w:cstheme="minorHAnsi"/>
          <w:b/>
          <w:color w:val="17365D" w:themeColor="text2" w:themeShade="BF"/>
        </w:rPr>
        <w:t>+</w:t>
      </w:r>
      <w:r w:rsidR="00543B3C" w:rsidRPr="00C735D1">
        <w:rPr>
          <w:rFonts w:asciiTheme="minorHAnsi" w:hAnsiTheme="minorHAnsi" w:cstheme="minorHAnsi"/>
          <w:b/>
          <w:color w:val="17365D" w:themeColor="text2" w:themeShade="BF"/>
        </w:rPr>
        <w:t xml:space="preserve">23% </w:t>
      </w:r>
      <w:r w:rsidR="00543B3C" w:rsidRPr="00B03F89">
        <w:rPr>
          <w:rFonts w:asciiTheme="minorHAnsi" w:hAnsiTheme="minorHAnsi" w:cstheme="minorHAnsi"/>
          <w:color w:val="17365D" w:themeColor="text2" w:themeShade="BF"/>
        </w:rPr>
        <w:t xml:space="preserve">rispetto al dato </w:t>
      </w:r>
      <w:r w:rsidR="00603F95" w:rsidRPr="00B03F89">
        <w:rPr>
          <w:rFonts w:asciiTheme="minorHAnsi" w:hAnsiTheme="minorHAnsi" w:cstheme="minorHAnsi"/>
          <w:color w:val="17365D" w:themeColor="text2" w:themeShade="BF"/>
        </w:rPr>
        <w:t>rilevato n</w:t>
      </w:r>
      <w:r w:rsidR="00543B3C" w:rsidRPr="00B03F89">
        <w:rPr>
          <w:rFonts w:asciiTheme="minorHAnsi" w:hAnsiTheme="minorHAnsi" w:cstheme="minorHAnsi"/>
          <w:color w:val="17365D" w:themeColor="text2" w:themeShade="BF"/>
        </w:rPr>
        <w:t>ell’anno precedente</w:t>
      </w:r>
      <w:r w:rsidR="00543B3C" w:rsidRPr="00AA101D">
        <w:rPr>
          <w:rFonts w:asciiTheme="minorHAnsi" w:hAnsiTheme="minorHAnsi" w:cstheme="minorHAnsi"/>
          <w:color w:val="17365D" w:themeColor="text2" w:themeShade="BF"/>
        </w:rPr>
        <w:t xml:space="preserve"> (€</w:t>
      </w:r>
      <w:r w:rsidR="00AF7D20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543B3C" w:rsidRPr="00AA101D">
        <w:rPr>
          <w:rFonts w:asciiTheme="minorHAnsi" w:hAnsiTheme="minorHAnsi" w:cstheme="minorHAnsi"/>
          <w:color w:val="17365D" w:themeColor="text2" w:themeShade="BF"/>
        </w:rPr>
        <w:t>1.100.099.932)</w:t>
      </w:r>
      <w:r w:rsidR="00C552BC">
        <w:rPr>
          <w:rFonts w:asciiTheme="minorHAnsi" w:hAnsiTheme="minorHAnsi" w:cstheme="minorHAnsi"/>
          <w:color w:val="17365D" w:themeColor="text2" w:themeShade="BF"/>
        </w:rPr>
        <w:t>.</w:t>
      </w:r>
    </w:p>
    <w:p w:rsidR="00D36D3E" w:rsidRPr="00AA101D" w:rsidRDefault="00EA4D41" w:rsidP="003607FE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>L</w:t>
      </w:r>
      <w:r w:rsidRPr="003607FE">
        <w:rPr>
          <w:rFonts w:asciiTheme="minorHAnsi" w:hAnsiTheme="minorHAnsi" w:cstheme="minorHAnsi"/>
          <w:color w:val="17365D" w:themeColor="text2" w:themeShade="BF"/>
        </w:rPr>
        <w:t>e aziende</w:t>
      </w:r>
      <w:r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FE40FA">
        <w:rPr>
          <w:rFonts w:asciiTheme="minorHAnsi" w:hAnsiTheme="minorHAnsi" w:cstheme="minorHAnsi"/>
          <w:color w:val="17365D" w:themeColor="text2" w:themeShade="BF"/>
        </w:rPr>
        <w:t>presso le quali</w:t>
      </w:r>
      <w:r>
        <w:rPr>
          <w:rFonts w:asciiTheme="minorHAnsi" w:hAnsiTheme="minorHAnsi" w:cstheme="minorHAnsi"/>
          <w:color w:val="17365D" w:themeColor="text2" w:themeShade="BF"/>
        </w:rPr>
        <w:t xml:space="preserve"> le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verifiche effettuate </w:t>
      </w:r>
      <w:r>
        <w:rPr>
          <w:rFonts w:asciiTheme="minorHAnsi" w:hAnsiTheme="minorHAnsi" w:cstheme="minorHAnsi"/>
          <w:color w:val="17365D" w:themeColor="text2" w:themeShade="BF"/>
        </w:rPr>
        <w:t>hanno portato ad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accerta</w:t>
      </w:r>
      <w:r>
        <w:rPr>
          <w:rFonts w:asciiTheme="minorHAnsi" w:hAnsiTheme="minorHAnsi" w:cstheme="minorHAnsi"/>
          <w:color w:val="17365D" w:themeColor="text2" w:themeShade="BF"/>
        </w:rPr>
        <w:t>re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illeciti</w:t>
      </w:r>
      <w:r>
        <w:rPr>
          <w:rFonts w:asciiTheme="minorHAnsi" w:hAnsiTheme="minorHAnsi" w:cstheme="minorHAnsi"/>
          <w:color w:val="17365D" w:themeColor="text2" w:themeShade="BF"/>
        </w:rPr>
        <w:t xml:space="preserve"> s</w:t>
      </w:r>
      <w:r w:rsidR="003607FE">
        <w:rPr>
          <w:rFonts w:asciiTheme="minorHAnsi" w:hAnsiTheme="minorHAnsi" w:cstheme="minorHAnsi"/>
          <w:color w:val="17365D" w:themeColor="text2" w:themeShade="BF"/>
        </w:rPr>
        <w:t>ono state i</w:t>
      </w:r>
      <w:r w:rsidR="003607FE" w:rsidRPr="00AA101D">
        <w:rPr>
          <w:rFonts w:asciiTheme="minorHAnsi" w:hAnsiTheme="minorHAnsi" w:cstheme="minorHAnsi"/>
          <w:color w:val="17365D" w:themeColor="text2" w:themeShade="BF"/>
        </w:rPr>
        <w:t xml:space="preserve">n totale </w:t>
      </w:r>
      <w:r w:rsidR="003607FE" w:rsidRPr="00AA101D">
        <w:rPr>
          <w:rFonts w:asciiTheme="minorHAnsi" w:hAnsiTheme="minorHAnsi" w:cstheme="minorHAnsi"/>
          <w:b/>
          <w:color w:val="17365D" w:themeColor="text2" w:themeShade="BF"/>
        </w:rPr>
        <w:t>98.255</w:t>
      </w:r>
      <w:r w:rsidR="003607FE">
        <w:rPr>
          <w:rFonts w:asciiTheme="minorHAnsi" w:hAnsiTheme="minorHAnsi" w:cstheme="minorHAnsi"/>
          <w:color w:val="17365D" w:themeColor="text2" w:themeShade="BF"/>
        </w:rPr>
        <w:t>, con un tasso di irregolarità</w:t>
      </w:r>
      <w:r w:rsidR="00543B3C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3607FE" w:rsidRPr="00AA101D">
        <w:rPr>
          <w:rFonts w:asciiTheme="minorHAnsi" w:hAnsiTheme="minorHAnsi" w:cstheme="minorHAnsi"/>
          <w:color w:val="17365D" w:themeColor="text2" w:themeShade="BF"/>
        </w:rPr>
        <w:t xml:space="preserve">degli accertamenti definiti pari al </w:t>
      </w:r>
      <w:r w:rsidR="003607FE" w:rsidRPr="00AA101D">
        <w:rPr>
          <w:rFonts w:asciiTheme="minorHAnsi" w:hAnsiTheme="minorHAnsi" w:cstheme="minorHAnsi"/>
          <w:b/>
          <w:color w:val="17365D" w:themeColor="text2" w:themeShade="BF"/>
        </w:rPr>
        <w:t>70%</w:t>
      </w:r>
      <w:r w:rsidR="003607FE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3607FE" w:rsidRPr="00EC2CD9">
        <w:rPr>
          <w:rFonts w:asciiTheme="minorHAnsi" w:hAnsiTheme="minorHAnsi" w:cstheme="minorHAnsi"/>
          <w:color w:val="17365D" w:themeColor="text2" w:themeShade="BF"/>
        </w:rPr>
        <w:t>(</w:t>
      </w:r>
      <w:r w:rsidR="003607FE" w:rsidRPr="00AB3020">
        <w:rPr>
          <w:rFonts w:asciiTheme="minorHAnsi" w:hAnsiTheme="minorHAnsi" w:cstheme="minorHAnsi"/>
          <w:b/>
          <w:color w:val="17365D" w:themeColor="text2" w:themeShade="BF"/>
        </w:rPr>
        <w:t>+ 5</w:t>
      </w:r>
      <w:r w:rsidR="003607FE">
        <w:rPr>
          <w:rFonts w:asciiTheme="minorHAnsi" w:hAnsiTheme="minorHAnsi" w:cstheme="minorHAnsi"/>
          <w:b/>
          <w:color w:val="17365D" w:themeColor="text2" w:themeShade="BF"/>
        </w:rPr>
        <w:t>%</w:t>
      </w:r>
      <w:r w:rsidR="003607FE" w:rsidRPr="00AB3020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="003607FE" w:rsidRPr="003607FE">
        <w:rPr>
          <w:rFonts w:asciiTheme="minorHAnsi" w:hAnsiTheme="minorHAnsi" w:cstheme="minorHAnsi"/>
          <w:color w:val="17365D" w:themeColor="text2" w:themeShade="BF"/>
        </w:rPr>
        <w:t>rispetto al 2017</w:t>
      </w:r>
      <w:r w:rsidR="003607FE" w:rsidRPr="00AF7D20">
        <w:rPr>
          <w:rFonts w:asciiTheme="minorHAnsi" w:hAnsiTheme="minorHAnsi" w:cstheme="minorHAnsi"/>
          <w:color w:val="17365D" w:themeColor="text2" w:themeShade="BF"/>
        </w:rPr>
        <w:t>)</w:t>
      </w:r>
      <w:r w:rsidR="00EC2CD9">
        <w:rPr>
          <w:rFonts w:asciiTheme="minorHAnsi" w:hAnsiTheme="minorHAnsi" w:cstheme="minorHAnsi"/>
          <w:color w:val="17365D" w:themeColor="text2" w:themeShade="BF"/>
        </w:rPr>
        <w:t xml:space="preserve">: </w:t>
      </w:r>
      <w:r w:rsidR="00EC2CD9" w:rsidRPr="00EC2CD9">
        <w:rPr>
          <w:rFonts w:asciiTheme="minorHAnsi" w:hAnsiTheme="minorHAnsi" w:cstheme="minorHAnsi"/>
          <w:b/>
          <w:color w:val="17365D" w:themeColor="text2" w:themeShade="BF"/>
        </w:rPr>
        <w:t>oltre</w:t>
      </w:r>
      <w:r w:rsidR="00EC2CD9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D36D3E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due aziende su tre </w:t>
      </w:r>
      <w:r w:rsidR="00EC2CD9">
        <w:rPr>
          <w:rFonts w:asciiTheme="minorHAnsi" w:hAnsiTheme="minorHAnsi" w:cstheme="minorHAnsi"/>
          <w:b/>
          <w:color w:val="17365D" w:themeColor="text2" w:themeShade="BF"/>
        </w:rPr>
        <w:t xml:space="preserve">sono pertanto </w:t>
      </w:r>
      <w:r w:rsidR="007E7018" w:rsidRPr="00AA101D">
        <w:rPr>
          <w:rFonts w:asciiTheme="minorHAnsi" w:hAnsiTheme="minorHAnsi" w:cstheme="minorHAnsi"/>
          <w:b/>
          <w:color w:val="17365D" w:themeColor="text2" w:themeShade="BF"/>
        </w:rPr>
        <w:t>risultate irregolari</w:t>
      </w:r>
      <w:r w:rsidR="00D36D3E" w:rsidRPr="00AA101D">
        <w:rPr>
          <w:rFonts w:asciiTheme="minorHAnsi" w:hAnsiTheme="minorHAnsi" w:cstheme="minorHAnsi"/>
          <w:color w:val="17365D" w:themeColor="text2" w:themeShade="BF"/>
        </w:rPr>
        <w:t>.</w:t>
      </w:r>
    </w:p>
    <w:p w:rsidR="00F015F9" w:rsidRDefault="00F015F9" w:rsidP="000712AA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EC2CD9" w:rsidRDefault="00EC2CD9" w:rsidP="000712AA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EC2CD9" w:rsidRDefault="00EC2CD9" w:rsidP="000712AA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926D6C" w:rsidRDefault="00926D6C" w:rsidP="000712AA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926D6C" w:rsidRDefault="00926D6C" w:rsidP="000712AA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926D6C" w:rsidRDefault="00926D6C" w:rsidP="000712AA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926D6C" w:rsidRDefault="00926D6C" w:rsidP="000712AA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EC2CD9" w:rsidRPr="00EC2CD9" w:rsidRDefault="00EC2CD9" w:rsidP="00697774">
      <w:pPr>
        <w:spacing w:after="120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EC2CD9">
        <w:rPr>
          <w:rFonts w:asciiTheme="minorHAnsi" w:hAnsiTheme="minorHAnsi" w:cstheme="minorHAnsi"/>
          <w:b/>
          <w:color w:val="17365D" w:themeColor="text2" w:themeShade="BF"/>
        </w:rPr>
        <w:t>RIPARTIZIONE ACCESSI VIGILANZA LAVORO PER SETTORE MERCEOLOGICO</w:t>
      </w:r>
    </w:p>
    <w:p w:rsidR="00EC2CD9" w:rsidRDefault="00EC2CD9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  <w:r>
        <w:rPr>
          <w:rFonts w:asciiTheme="minorHAnsi" w:hAnsiTheme="minorHAnsi" w:cstheme="minorHAnsi"/>
          <w:noProof/>
          <w:color w:val="17365D" w:themeColor="text2" w:themeShade="BF"/>
          <w:lang w:eastAsia="it-IT"/>
        </w:rPr>
        <w:drawing>
          <wp:anchor distT="0" distB="0" distL="114300" distR="114300" simplePos="0" relativeHeight="251672064" behindDoc="0" locked="0" layoutInCell="1" allowOverlap="1" wp14:anchorId="24BD5313" wp14:editId="0E28C849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5001895" cy="291592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0" t="17610" r="8107" b="1419"/>
                    <a:stretch/>
                  </pic:blipFill>
                  <pic:spPr bwMode="auto">
                    <a:xfrm>
                      <a:off x="0" y="0"/>
                      <a:ext cx="500189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EC2CD9" w:rsidRDefault="00EC2CD9" w:rsidP="0037785A">
      <w:pPr>
        <w:pStyle w:val="ListParagraph"/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EC2CD9" w:rsidRDefault="00EC2CD9" w:rsidP="00AB3237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</w:rPr>
      </w:pPr>
    </w:p>
    <w:p w:rsidR="00EC2CD9" w:rsidRDefault="00EC2CD9" w:rsidP="00AB3237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</w:rPr>
      </w:pPr>
    </w:p>
    <w:p w:rsidR="00AB3237" w:rsidRDefault="00EC2CD9" w:rsidP="00AB3237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EC2CD9">
        <w:rPr>
          <w:rFonts w:asciiTheme="minorHAnsi" w:hAnsiTheme="minorHAnsi" w:cstheme="minorHAnsi"/>
          <w:b/>
          <w:color w:val="17365D" w:themeColor="text2" w:themeShade="BF"/>
        </w:rPr>
        <w:t>IRREGOLARITÀ PER SETTORE MERCEOLOGICO</w:t>
      </w:r>
    </w:p>
    <w:p w:rsidR="00EC2CD9" w:rsidRPr="00EC2CD9" w:rsidRDefault="00EC2CD9" w:rsidP="00EC2CD9">
      <w:pPr>
        <w:spacing w:before="120" w:after="120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DB78B4" w:rsidRPr="00AA101D" w:rsidRDefault="00BF5FF7" w:rsidP="00661606">
      <w:pPr>
        <w:ind w:right="654"/>
        <w:jc w:val="right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u w:val="single"/>
        </w:rPr>
      </w:pPr>
      <w:r w:rsidRPr="00AA101D">
        <w:rPr>
          <w:rFonts w:asciiTheme="minorHAnsi" w:hAnsiTheme="minorHAnsi" w:cstheme="minorHAnsi"/>
          <w:noProof/>
          <w:color w:val="17365D" w:themeColor="text2" w:themeShade="BF"/>
          <w:lang w:eastAsia="it-IT"/>
        </w:rPr>
        <w:drawing>
          <wp:inline distT="0" distB="0" distL="0" distR="0" wp14:anchorId="663AED11" wp14:editId="7DA57FD6">
            <wp:extent cx="5577734" cy="1569720"/>
            <wp:effectExtent l="0" t="0" r="4445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8"/>
                    <a:stretch/>
                  </pic:blipFill>
                  <pic:spPr bwMode="auto">
                    <a:xfrm>
                      <a:off x="0" y="0"/>
                      <a:ext cx="5578899" cy="157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4D0" w:rsidRDefault="002314D0" w:rsidP="00546548">
      <w:pPr>
        <w:pStyle w:val="Default"/>
        <w:spacing w:line="360" w:lineRule="auto"/>
        <w:ind w:firstLine="426"/>
        <w:jc w:val="both"/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lang w:eastAsia="en-US"/>
        </w:rPr>
      </w:pPr>
    </w:p>
    <w:p w:rsidR="00640A50" w:rsidRDefault="00640A50" w:rsidP="00FA6A9A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  <w:u w:val="single"/>
        </w:rPr>
      </w:pPr>
    </w:p>
    <w:p w:rsidR="00640A50" w:rsidRDefault="00640A50" w:rsidP="00FA6A9A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  <w:u w:val="single"/>
        </w:rPr>
      </w:pPr>
    </w:p>
    <w:p w:rsidR="00640A50" w:rsidRDefault="00640A50" w:rsidP="00FA6A9A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  <w:u w:val="single"/>
        </w:rPr>
      </w:pPr>
    </w:p>
    <w:p w:rsidR="00640A50" w:rsidRDefault="00640A50" w:rsidP="00FA6A9A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  <w:u w:val="single"/>
        </w:rPr>
      </w:pPr>
    </w:p>
    <w:p w:rsidR="00640A50" w:rsidRDefault="00640A50" w:rsidP="00FA6A9A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  <w:u w:val="single"/>
        </w:rPr>
      </w:pPr>
    </w:p>
    <w:p w:rsidR="00640A50" w:rsidRDefault="00640A50" w:rsidP="00FA6A9A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  <w:u w:val="single"/>
        </w:rPr>
      </w:pPr>
    </w:p>
    <w:p w:rsidR="00640A50" w:rsidRDefault="00640A50" w:rsidP="00FA6A9A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  <w:u w:val="single"/>
        </w:rPr>
      </w:pPr>
    </w:p>
    <w:p w:rsidR="0057039E" w:rsidRPr="00926D6C" w:rsidRDefault="0057039E" w:rsidP="004776BF">
      <w:pPr>
        <w:widowControl/>
        <w:adjustRightInd w:val="0"/>
        <w:spacing w:line="360" w:lineRule="auto"/>
        <w:ind w:firstLine="426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926D6C">
        <w:rPr>
          <w:rFonts w:asciiTheme="minorHAnsi" w:hAnsiTheme="minorHAnsi" w:cstheme="minorHAnsi"/>
          <w:b/>
          <w:color w:val="17365D" w:themeColor="text2" w:themeShade="BF"/>
        </w:rPr>
        <w:lastRenderedPageBreak/>
        <w:t>LAVORO NERO</w:t>
      </w:r>
    </w:p>
    <w:p w:rsidR="00D31AF2" w:rsidRPr="00AA101D" w:rsidRDefault="00EC2CD9" w:rsidP="00DD7846">
      <w:pPr>
        <w:widowControl/>
        <w:adjustRightInd w:val="0"/>
        <w:spacing w:line="360" w:lineRule="auto"/>
        <w:ind w:firstLine="426"/>
        <w:jc w:val="both"/>
        <w:rPr>
          <w:rFonts w:asciiTheme="minorHAnsi" w:eastAsiaTheme="minorHAnsi" w:hAnsiTheme="minorHAnsi" w:cstheme="minorHAnsi"/>
          <w:color w:val="17365D" w:themeColor="text2" w:themeShade="BF"/>
        </w:rPr>
      </w:pPr>
      <w:r>
        <w:rPr>
          <w:rFonts w:asciiTheme="minorHAnsi" w:eastAsiaTheme="minorHAnsi" w:hAnsiTheme="minorHAnsi" w:cstheme="minorHAnsi"/>
          <w:color w:val="17365D" w:themeColor="text2" w:themeShade="BF"/>
        </w:rPr>
        <w:t xml:space="preserve">Lavoratori in nero accertati 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42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.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306</w:t>
      </w:r>
      <w:r w:rsidR="00044E5C" w:rsidRPr="00044E5C">
        <w:rPr>
          <w:rFonts w:asciiTheme="minorHAnsi" w:eastAsiaTheme="minorHAnsi" w:hAnsiTheme="minorHAnsi" w:cstheme="minorHAnsi"/>
          <w:bCs/>
          <w:color w:val="17365D" w:themeColor="text2" w:themeShade="BF"/>
        </w:rPr>
        <w:t xml:space="preserve">, 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 xml:space="preserve">pari </w:t>
      </w:r>
      <w:r w:rsidR="00AC74B4" w:rsidRPr="00AA101D">
        <w:rPr>
          <w:rFonts w:asciiTheme="minorHAnsi" w:eastAsiaTheme="minorHAnsi" w:hAnsiTheme="minorHAnsi" w:cstheme="minorHAnsi"/>
          <w:bCs/>
          <w:color w:val="17365D" w:themeColor="text2" w:themeShade="BF"/>
        </w:rPr>
        <w:t>ad</w:t>
      </w:r>
      <w:r w:rsidR="00AC74B4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</w:t>
      </w:r>
      <w:r w:rsidR="007A6E87" w:rsidRPr="00AA101D">
        <w:rPr>
          <w:rFonts w:asciiTheme="minorHAnsi" w:eastAsiaTheme="minorHAnsi" w:hAnsiTheme="minorHAnsi" w:cstheme="minorHAnsi"/>
          <w:color w:val="17365D" w:themeColor="text2" w:themeShade="BF"/>
        </w:rPr>
        <w:t>oltre il</w:t>
      </w:r>
      <w:r w:rsidR="00D31AF2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40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% </w:t>
      </w:r>
      <w:r w:rsidR="00AC74B4" w:rsidRPr="00AA101D">
        <w:rPr>
          <w:rFonts w:asciiTheme="minorHAnsi" w:eastAsiaTheme="minorHAnsi" w:hAnsiTheme="minorHAnsi" w:cstheme="minorHAnsi"/>
          <w:color w:val="17365D" w:themeColor="text2" w:themeShade="BF"/>
        </w:rPr>
        <w:t>d</w:t>
      </w:r>
      <w:r w:rsidR="00DD7846">
        <w:rPr>
          <w:rFonts w:asciiTheme="minorHAnsi" w:eastAsiaTheme="minorHAnsi" w:hAnsiTheme="minorHAnsi" w:cstheme="minorHAnsi"/>
          <w:color w:val="17365D" w:themeColor="text2" w:themeShade="BF"/>
        </w:rPr>
        <w:t xml:space="preserve">el totale rilevato di lavoratori </w:t>
      </w:r>
      <w:r w:rsidR="00AC74B4" w:rsidRPr="00AA101D">
        <w:rPr>
          <w:rFonts w:asciiTheme="minorHAnsi" w:eastAsiaTheme="minorHAnsi" w:hAnsiTheme="minorHAnsi" w:cstheme="minorHAnsi"/>
          <w:color w:val="17365D" w:themeColor="text2" w:themeShade="BF"/>
        </w:rPr>
        <w:t>irregolar</w:t>
      </w:r>
      <w:r w:rsidR="00B4209E" w:rsidRPr="00AA101D">
        <w:rPr>
          <w:rFonts w:asciiTheme="minorHAnsi" w:eastAsiaTheme="minorHAnsi" w:hAnsiTheme="minorHAnsi" w:cstheme="minorHAnsi"/>
          <w:color w:val="17365D" w:themeColor="text2" w:themeShade="BF"/>
        </w:rPr>
        <w:t>i</w:t>
      </w:r>
      <w:r w:rsidR="007A6E87" w:rsidRPr="00AA101D">
        <w:rPr>
          <w:rFonts w:asciiTheme="minorHAnsi" w:eastAsiaTheme="minorHAnsi" w:hAnsiTheme="minorHAnsi" w:cstheme="minorHAnsi"/>
          <w:color w:val="17365D" w:themeColor="text2" w:themeShade="BF"/>
        </w:rPr>
        <w:t>.</w:t>
      </w:r>
    </w:p>
    <w:p w:rsidR="00D31AF2" w:rsidRPr="00AA101D" w:rsidRDefault="00AC74B4" w:rsidP="00044E5C">
      <w:pPr>
        <w:widowControl/>
        <w:adjustRightInd w:val="0"/>
        <w:spacing w:line="360" w:lineRule="auto"/>
        <w:ind w:firstLine="426"/>
        <w:jc w:val="both"/>
        <w:rPr>
          <w:rFonts w:asciiTheme="minorHAnsi" w:eastAsiaTheme="minorHAnsi" w:hAnsiTheme="minorHAnsi" w:cstheme="minorHAnsi"/>
          <w:color w:val="17365D" w:themeColor="text2" w:themeShade="BF"/>
        </w:rPr>
      </w:pPr>
      <w:r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La </w:t>
      </w:r>
      <w:r w:rsidR="00D31AF2" w:rsidRPr="00AA101D">
        <w:rPr>
          <w:rFonts w:asciiTheme="minorHAnsi" w:eastAsiaTheme="minorHAnsi" w:hAnsiTheme="minorHAnsi" w:cstheme="minorHAnsi"/>
          <w:color w:val="17365D" w:themeColor="text2" w:themeShade="BF"/>
        </w:rPr>
        <w:t>maggior</w:t>
      </w:r>
      <w:r w:rsidR="00DD7846">
        <w:rPr>
          <w:rFonts w:asciiTheme="minorHAnsi" w:eastAsiaTheme="minorHAnsi" w:hAnsiTheme="minorHAnsi" w:cstheme="minorHAnsi"/>
          <w:color w:val="17365D" w:themeColor="text2" w:themeShade="BF"/>
        </w:rPr>
        <w:t>e</w:t>
      </w:r>
      <w:r w:rsidR="00D31AF2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D7846">
        <w:rPr>
          <w:rFonts w:asciiTheme="minorHAnsi" w:eastAsiaTheme="minorHAnsi" w:hAnsiTheme="minorHAnsi" w:cstheme="minorHAnsi"/>
          <w:color w:val="17365D" w:themeColor="text2" w:themeShade="BF"/>
        </w:rPr>
        <w:t>incidenza del fenomeno</w:t>
      </w:r>
      <w:r w:rsidR="00595610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D7846">
        <w:rPr>
          <w:rFonts w:asciiTheme="minorHAnsi" w:eastAsiaTheme="minorHAnsi" w:hAnsiTheme="minorHAnsi" w:cstheme="minorHAnsi"/>
          <w:color w:val="17365D" w:themeColor="text2" w:themeShade="BF"/>
        </w:rPr>
        <w:t>è stata registrata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 xml:space="preserve"> in 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Campania</w:t>
      </w:r>
      <w:r w:rsid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, 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Puglia</w:t>
      </w:r>
      <w:r w:rsid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, 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Lombardia</w:t>
      </w:r>
      <w:r w:rsid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, L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azio</w:t>
      </w:r>
      <w:r w:rsid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, 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Toscana</w:t>
      </w:r>
      <w:r w:rsid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, 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Emilia Romagna</w:t>
      </w:r>
      <w:r w:rsid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. </w:t>
      </w:r>
      <w:r w:rsidR="00044E5C" w:rsidRPr="00044E5C">
        <w:rPr>
          <w:rFonts w:asciiTheme="minorHAnsi" w:eastAsiaTheme="minorHAnsi" w:hAnsiTheme="minorHAnsi" w:cstheme="minorHAnsi"/>
          <w:bCs/>
          <w:color w:val="17365D" w:themeColor="text2" w:themeShade="BF"/>
        </w:rPr>
        <w:t>I settori merceologici maggiormente interessati sono</w:t>
      </w:r>
      <w:r w:rsidR="00044E5C">
        <w:rPr>
          <w:rFonts w:asciiTheme="minorHAnsi" w:eastAsiaTheme="minorHAnsi" w:hAnsiTheme="minorHAnsi" w:cstheme="minorHAnsi"/>
          <w:bCs/>
          <w:color w:val="17365D" w:themeColor="text2" w:themeShade="BF"/>
        </w:rPr>
        <w:t>:</w:t>
      </w:r>
      <w:r w:rsid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s</w:t>
      </w:r>
      <w:r w:rsidR="00D31AF2" w:rsidRPr="00285E17">
        <w:rPr>
          <w:rFonts w:asciiTheme="minorHAnsi" w:eastAsiaTheme="minorHAnsi" w:hAnsiTheme="minorHAnsi" w:cstheme="minorHAnsi"/>
          <w:b/>
          <w:bCs/>
          <w:iCs/>
          <w:color w:val="17365D" w:themeColor="text2" w:themeShade="BF"/>
        </w:rPr>
        <w:t>ervizi di alloggio e ristorazione</w:t>
      </w:r>
      <w:r w:rsidR="00D31AF2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 xml:space="preserve"> </w:t>
      </w:r>
      <w:r w:rsidR="00044E5C" w:rsidRPr="00044E5C">
        <w:rPr>
          <w:rFonts w:asciiTheme="minorHAnsi" w:eastAsiaTheme="minorHAnsi" w:hAnsiTheme="minorHAnsi" w:cstheme="minorHAnsi"/>
          <w:bCs/>
          <w:iCs/>
          <w:color w:val="17365D" w:themeColor="text2" w:themeShade="BF"/>
        </w:rPr>
        <w:t>(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10.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082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</w:t>
      </w:r>
      <w:r w:rsidR="00D31AF2" w:rsidRPr="00AA101D">
        <w:rPr>
          <w:rFonts w:asciiTheme="minorHAnsi" w:eastAsiaTheme="minorHAnsi" w:hAnsiTheme="minorHAnsi" w:cstheme="minorHAnsi"/>
          <w:color w:val="17365D" w:themeColor="text2" w:themeShade="BF"/>
        </w:rPr>
        <w:t>lavoratori in nero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– occupazione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di lavorator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>i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in nero</w:t>
      </w:r>
      <w:r w:rsidR="00D374E9" w:rsidRP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nel </w:t>
      </w:r>
      <w:r w:rsidR="00D374E9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54%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circa degli accertamenti definiti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 xml:space="preserve">), </w:t>
      </w:r>
      <w:r w:rsidR="00044E5C" w:rsidRPr="00044E5C">
        <w:rPr>
          <w:rFonts w:asciiTheme="minorHAnsi" w:eastAsiaTheme="minorHAnsi" w:hAnsiTheme="minorHAnsi" w:cstheme="minorHAnsi"/>
          <w:b/>
          <w:color w:val="17365D" w:themeColor="text2" w:themeShade="BF"/>
        </w:rPr>
        <w:t>c</w:t>
      </w:r>
      <w:r w:rsidR="007A6E87" w:rsidRPr="00285E17">
        <w:rPr>
          <w:rFonts w:asciiTheme="minorHAnsi" w:eastAsiaTheme="minorHAnsi" w:hAnsiTheme="minorHAnsi" w:cstheme="minorHAnsi"/>
          <w:b/>
          <w:bCs/>
          <w:iCs/>
          <w:color w:val="17365D" w:themeColor="text2" w:themeShade="BF"/>
        </w:rPr>
        <w:t xml:space="preserve">ommercio </w:t>
      </w:r>
      <w:r w:rsidR="00044E5C" w:rsidRPr="00044E5C">
        <w:rPr>
          <w:rFonts w:asciiTheme="minorHAnsi" w:eastAsiaTheme="minorHAnsi" w:hAnsiTheme="minorHAnsi" w:cstheme="minorHAnsi"/>
          <w:bCs/>
          <w:iCs/>
          <w:color w:val="17365D" w:themeColor="text2" w:themeShade="BF"/>
        </w:rPr>
        <w:t>(</w:t>
      </w:r>
      <w:r w:rsidR="007A6E87" w:rsidRP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4.722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</w:t>
      </w:r>
      <w:r w:rsidR="007A6E87" w:rsidRPr="00AA101D">
        <w:rPr>
          <w:rFonts w:asciiTheme="minorHAnsi" w:eastAsiaTheme="minorHAnsi" w:hAnsiTheme="minorHAnsi" w:cstheme="minorHAnsi"/>
          <w:color w:val="17365D" w:themeColor="text2" w:themeShade="BF"/>
        </w:rPr>
        <w:t>lavoratori in nero</w:t>
      </w:r>
      <w:r w:rsidR="00D374E9" w:rsidRP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– occupazione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di lavorator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>i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in nero</w:t>
      </w:r>
      <w:r w:rsidR="00D374E9" w:rsidRP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nel </w:t>
      </w:r>
      <w:r w:rsidR="00D374E9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28</w:t>
      </w:r>
      <w:r w:rsidR="00D374E9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%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circa degli accertamenti definiti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 xml:space="preserve">), </w:t>
      </w:r>
      <w:r w:rsidR="00044E5C" w:rsidRPr="00044E5C">
        <w:rPr>
          <w:rFonts w:asciiTheme="minorHAnsi" w:eastAsiaTheme="minorHAnsi" w:hAnsiTheme="minorHAnsi" w:cstheme="minorHAnsi"/>
          <w:b/>
          <w:color w:val="17365D" w:themeColor="text2" w:themeShade="BF"/>
        </w:rPr>
        <w:t>e</w:t>
      </w:r>
      <w:r w:rsidR="00D31AF2" w:rsidRPr="00CA1880">
        <w:rPr>
          <w:rFonts w:asciiTheme="minorHAnsi" w:eastAsiaTheme="minorHAnsi" w:hAnsiTheme="minorHAnsi" w:cstheme="minorHAnsi"/>
          <w:b/>
          <w:bCs/>
          <w:iCs/>
          <w:color w:val="17365D" w:themeColor="text2" w:themeShade="BF"/>
        </w:rPr>
        <w:t>dilizia</w:t>
      </w:r>
      <w:r w:rsidR="00D31AF2" w:rsidRPr="00CA1880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 xml:space="preserve"> </w:t>
      </w:r>
      <w:r w:rsidR="00D31AF2" w:rsidRPr="00CA1880">
        <w:rPr>
          <w:rFonts w:asciiTheme="minorHAnsi" w:eastAsiaTheme="minorHAnsi" w:hAnsiTheme="minorHAnsi" w:cstheme="minorHAnsi"/>
          <w:color w:val="17365D" w:themeColor="text2" w:themeShade="BF"/>
        </w:rPr>
        <w:t>(</w:t>
      </w:r>
      <w:r w:rsidR="007A6E87" w:rsidRPr="00CA1880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4.71</w:t>
      </w:r>
      <w:r w:rsidR="00D31AF2" w:rsidRPr="00CA1880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0 </w:t>
      </w:r>
      <w:r w:rsidR="00D31AF2" w:rsidRPr="00CA1880">
        <w:rPr>
          <w:rFonts w:asciiTheme="minorHAnsi" w:eastAsiaTheme="minorHAnsi" w:hAnsiTheme="minorHAnsi" w:cstheme="minorHAnsi"/>
          <w:color w:val="17365D" w:themeColor="text2" w:themeShade="BF"/>
        </w:rPr>
        <w:t>lavoratori in nero</w:t>
      </w:r>
      <w:r w:rsidR="00D374E9" w:rsidRPr="00CA1880">
        <w:rPr>
          <w:rFonts w:asciiTheme="minorHAnsi" w:eastAsiaTheme="minorHAnsi" w:hAnsiTheme="minorHAnsi" w:cstheme="minorHAnsi"/>
          <w:color w:val="17365D" w:themeColor="text2" w:themeShade="BF"/>
        </w:rPr>
        <w:t xml:space="preserve"> – occupazione di lavoratori in nero nel </w:t>
      </w:r>
      <w:r w:rsidR="00D374E9" w:rsidRPr="00CA1880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16% </w:t>
      </w:r>
      <w:r w:rsidR="00D374E9" w:rsidRPr="00CA1880">
        <w:rPr>
          <w:rFonts w:asciiTheme="minorHAnsi" w:eastAsiaTheme="minorHAnsi" w:hAnsiTheme="minorHAnsi" w:cstheme="minorHAnsi"/>
          <w:color w:val="17365D" w:themeColor="text2" w:themeShade="BF"/>
        </w:rPr>
        <w:t>circa degli accertamenti definiti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 xml:space="preserve">), </w:t>
      </w:r>
      <w:r w:rsidR="00044E5C" w:rsidRPr="00044E5C">
        <w:rPr>
          <w:rFonts w:asciiTheme="minorHAnsi" w:eastAsiaTheme="minorHAnsi" w:hAnsiTheme="minorHAnsi" w:cstheme="minorHAnsi"/>
          <w:b/>
          <w:color w:val="17365D" w:themeColor="text2" w:themeShade="BF"/>
        </w:rPr>
        <w:t>a</w:t>
      </w:r>
      <w:r w:rsidR="00D31AF2" w:rsidRPr="00285E17">
        <w:rPr>
          <w:rFonts w:asciiTheme="minorHAnsi" w:eastAsiaTheme="minorHAnsi" w:hAnsiTheme="minorHAnsi" w:cstheme="minorHAnsi"/>
          <w:b/>
          <w:bCs/>
          <w:iCs/>
          <w:color w:val="17365D" w:themeColor="text2" w:themeShade="BF"/>
        </w:rPr>
        <w:t>ttività manifatturiere</w:t>
      </w:r>
      <w:r w:rsidR="00D31AF2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 xml:space="preserve"> </w:t>
      </w:r>
      <w:r w:rsidR="00D31AF2" w:rsidRPr="00AA101D">
        <w:rPr>
          <w:rFonts w:asciiTheme="minorHAnsi" w:eastAsiaTheme="minorHAnsi" w:hAnsiTheme="minorHAnsi" w:cstheme="minorHAnsi"/>
          <w:color w:val="17365D" w:themeColor="text2" w:themeShade="BF"/>
        </w:rPr>
        <w:t>(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4.191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</w:t>
      </w:r>
      <w:r w:rsidR="00D31AF2" w:rsidRPr="00AA101D">
        <w:rPr>
          <w:rFonts w:asciiTheme="minorHAnsi" w:eastAsiaTheme="minorHAnsi" w:hAnsiTheme="minorHAnsi" w:cstheme="minorHAnsi"/>
          <w:color w:val="17365D" w:themeColor="text2" w:themeShade="BF"/>
        </w:rPr>
        <w:t>lavoratori in nero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– occupazione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di lavorator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>i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in nero</w:t>
      </w:r>
      <w:r w:rsidR="00D374E9" w:rsidRP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nel </w:t>
      </w:r>
      <w:r w:rsidR="00D374E9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39</w:t>
      </w:r>
      <w:r w:rsidR="00D374E9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%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circa degli accertamenti definiti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 xml:space="preserve">), </w:t>
      </w:r>
      <w:r w:rsidR="00044E5C">
        <w:rPr>
          <w:rFonts w:asciiTheme="minorHAnsi" w:eastAsiaTheme="minorHAnsi" w:hAnsiTheme="minorHAnsi" w:cstheme="minorHAnsi"/>
          <w:b/>
          <w:color w:val="17365D" w:themeColor="text2" w:themeShade="BF"/>
        </w:rPr>
        <w:t>a</w:t>
      </w:r>
      <w:r w:rsidR="007A6E87" w:rsidRPr="00285E17">
        <w:rPr>
          <w:rFonts w:asciiTheme="minorHAnsi" w:eastAsiaTheme="minorHAnsi" w:hAnsiTheme="minorHAnsi" w:cstheme="minorHAnsi"/>
          <w:b/>
          <w:color w:val="17365D" w:themeColor="text2" w:themeShade="BF"/>
        </w:rPr>
        <w:t>gricoltura</w:t>
      </w:r>
      <w:r w:rsidR="007A6E87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(</w:t>
      </w:r>
      <w:r w:rsidR="007A6E87" w:rsidRPr="00AA101D">
        <w:rPr>
          <w:rFonts w:asciiTheme="minorHAnsi" w:eastAsiaTheme="minorHAnsi" w:hAnsiTheme="minorHAnsi" w:cstheme="minorHAnsi"/>
          <w:b/>
          <w:color w:val="17365D" w:themeColor="text2" w:themeShade="BF"/>
        </w:rPr>
        <w:t>3.349</w:t>
      </w:r>
      <w:r w:rsidR="007A6E87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lavoratori in nero</w:t>
      </w:r>
      <w:r w:rsidR="00D374E9" w:rsidRP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– occupazione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di lavorator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>i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in nero</w:t>
      </w:r>
      <w:r w:rsidR="00D374E9" w:rsidRP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nel </w:t>
      </w:r>
      <w:r w:rsidR="00D374E9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5</w:t>
      </w:r>
      <w:r w:rsidR="00D374E9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1</w:t>
      </w:r>
      <w:r w:rsidR="00D374E9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%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circa degli accertamenti definiti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>)</w:t>
      </w:r>
      <w:r w:rsidR="007A6E87" w:rsidRPr="00AA101D">
        <w:rPr>
          <w:rFonts w:asciiTheme="minorHAnsi" w:eastAsiaTheme="minorHAnsi" w:hAnsiTheme="minorHAnsi" w:cstheme="minorHAnsi"/>
          <w:color w:val="17365D" w:themeColor="text2" w:themeShade="BF"/>
        </w:rPr>
        <w:t>.</w:t>
      </w:r>
    </w:p>
    <w:p w:rsidR="0057039E" w:rsidRPr="00044E5C" w:rsidRDefault="0057039E" w:rsidP="00D374E9">
      <w:pPr>
        <w:widowControl/>
        <w:autoSpaceDE/>
        <w:autoSpaceDN/>
        <w:spacing w:before="120" w:after="120" w:line="360" w:lineRule="auto"/>
        <w:ind w:left="720" w:hanging="340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044E5C">
        <w:rPr>
          <w:rFonts w:asciiTheme="minorHAnsi" w:hAnsiTheme="minorHAnsi" w:cstheme="minorHAnsi"/>
          <w:b/>
          <w:color w:val="17365D" w:themeColor="text2" w:themeShade="BF"/>
        </w:rPr>
        <w:t>CAPORALATO</w:t>
      </w:r>
      <w:r w:rsidR="00F65A3A" w:rsidRPr="00044E5C">
        <w:rPr>
          <w:rFonts w:asciiTheme="minorHAnsi" w:hAnsiTheme="minorHAnsi" w:cstheme="minorHAnsi"/>
          <w:b/>
          <w:color w:val="17365D" w:themeColor="text2" w:themeShade="BF"/>
        </w:rPr>
        <w:t xml:space="preserve"> IN AGRICOLTURA</w:t>
      </w:r>
    </w:p>
    <w:p w:rsidR="003B4CEA" w:rsidRPr="00D22487" w:rsidRDefault="00CA1880" w:rsidP="00721028">
      <w:pPr>
        <w:widowControl/>
        <w:adjustRightInd w:val="0"/>
        <w:spacing w:line="360" w:lineRule="auto"/>
        <w:ind w:firstLine="426"/>
        <w:jc w:val="both"/>
        <w:rPr>
          <w:rFonts w:asciiTheme="minorHAnsi" w:eastAsiaTheme="minorHAnsi" w:hAnsiTheme="minorHAnsi" w:cstheme="minorHAnsi"/>
          <w:color w:val="17365D" w:themeColor="text2" w:themeShade="BF"/>
        </w:rPr>
      </w:pPr>
      <w:r>
        <w:rPr>
          <w:rFonts w:asciiTheme="minorHAnsi" w:eastAsiaTheme="minorHAnsi" w:hAnsiTheme="minorHAnsi" w:cstheme="minorHAnsi"/>
          <w:color w:val="17365D" w:themeColor="text2" w:themeShade="BF"/>
        </w:rPr>
        <w:t>Nel settore di cui trattasi s</w:t>
      </w:r>
      <w:r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ono state </w:t>
      </w:r>
      <w:r w:rsidR="001252D0">
        <w:rPr>
          <w:rFonts w:asciiTheme="minorHAnsi" w:eastAsiaTheme="minorHAnsi" w:hAnsiTheme="minorHAnsi" w:cstheme="minorHAnsi"/>
          <w:color w:val="17365D" w:themeColor="text2" w:themeShade="BF"/>
        </w:rPr>
        <w:t xml:space="preserve">effettuate </w:t>
      </w:r>
      <w:r w:rsidR="002664E7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7.160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ispezioni</w:t>
      </w:r>
      <w:r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, con un tasso </w:t>
      </w:r>
      <w:r w:rsidR="002329EC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di irregolarità </w:t>
      </w:r>
      <w:r w:rsidRPr="00CA1880">
        <w:rPr>
          <w:rFonts w:asciiTheme="minorHAnsi" w:eastAsiaTheme="minorHAnsi" w:hAnsiTheme="minorHAnsi" w:cstheme="minorHAnsi"/>
          <w:bCs/>
          <w:color w:val="17365D" w:themeColor="text2" w:themeShade="BF"/>
        </w:rPr>
        <w:t xml:space="preserve">registrato </w:t>
      </w:r>
      <w:r w:rsidR="002329EC" w:rsidRPr="00CA1880">
        <w:rPr>
          <w:rFonts w:asciiTheme="minorHAnsi" w:eastAsiaTheme="minorHAnsi" w:hAnsiTheme="minorHAnsi" w:cstheme="minorHAnsi"/>
          <w:color w:val="17365D" w:themeColor="text2" w:themeShade="BF"/>
        </w:rPr>
        <w:t>di</w:t>
      </w:r>
      <w:r w:rsidR="002329EC"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 circa il </w:t>
      </w:r>
      <w:r w:rsidR="002329EC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54,79%</w:t>
      </w:r>
      <w:r w:rsidR="002329EC"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, </w:t>
      </w:r>
      <w:r w:rsidR="002329EC" w:rsidRPr="00D22487">
        <w:rPr>
          <w:rFonts w:asciiTheme="minorHAnsi" w:eastAsiaTheme="minorHAnsi" w:hAnsiTheme="minorHAnsi" w:cstheme="minorHAnsi"/>
          <w:b/>
          <w:color w:val="17365D" w:themeColor="text2" w:themeShade="BF"/>
        </w:rPr>
        <w:t xml:space="preserve">superiore di oltre 4 punti percentuali </w:t>
      </w:r>
      <w:r w:rsidR="002329EC"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rispetto </w:t>
      </w:r>
      <w:r w:rsidR="006B4043">
        <w:rPr>
          <w:rFonts w:asciiTheme="minorHAnsi" w:eastAsiaTheme="minorHAnsi" w:hAnsiTheme="minorHAnsi" w:cstheme="minorHAnsi"/>
          <w:color w:val="17365D" w:themeColor="text2" w:themeShade="BF"/>
        </w:rPr>
        <w:t xml:space="preserve">al 2017 </w:t>
      </w:r>
      <w:r w:rsidR="002329EC"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(50%). </w:t>
      </w:r>
      <w:r>
        <w:rPr>
          <w:rFonts w:asciiTheme="minorHAnsi" w:eastAsiaTheme="minorHAnsi" w:hAnsiTheme="minorHAnsi" w:cstheme="minorHAnsi"/>
          <w:color w:val="17365D" w:themeColor="text2" w:themeShade="BF"/>
        </w:rPr>
        <w:t>Dei</w:t>
      </w:r>
      <w:r w:rsidR="003C7FDE"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5.</w:t>
      </w:r>
      <w:r w:rsidR="002664E7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114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lavoratori irregolari</w:t>
      </w:r>
      <w:r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</w:t>
      </w:r>
      <w:r w:rsidRPr="00CA1880">
        <w:rPr>
          <w:rFonts w:asciiTheme="minorHAnsi" w:eastAsiaTheme="minorHAnsi" w:hAnsiTheme="minorHAnsi" w:cstheme="minorHAnsi"/>
          <w:bCs/>
          <w:color w:val="17365D" w:themeColor="text2" w:themeShade="BF"/>
        </w:rPr>
        <w:t>riscontrati</w:t>
      </w:r>
      <w:r w:rsidR="003C7FDE" w:rsidRPr="00CA1880">
        <w:rPr>
          <w:rFonts w:asciiTheme="minorHAnsi" w:eastAsiaTheme="minorHAnsi" w:hAnsiTheme="minorHAnsi" w:cstheme="minorHAnsi"/>
          <w:color w:val="17365D" w:themeColor="text2" w:themeShade="BF"/>
        </w:rPr>
        <w:t>,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3.</w:t>
      </w:r>
      <w:r w:rsidR="002664E7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3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49 </w:t>
      </w:r>
      <w:r w:rsidRPr="00CA1880">
        <w:rPr>
          <w:rFonts w:asciiTheme="minorHAnsi" w:eastAsiaTheme="minorHAnsi" w:hAnsiTheme="minorHAnsi" w:cstheme="minorHAnsi"/>
          <w:bCs/>
          <w:color w:val="17365D" w:themeColor="text2" w:themeShade="BF"/>
        </w:rPr>
        <w:t>(65,5%)</w:t>
      </w:r>
      <w:r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</w:t>
      </w:r>
      <w:r w:rsidR="003C7FDE" w:rsidRPr="00D22487">
        <w:rPr>
          <w:rFonts w:asciiTheme="minorHAnsi" w:eastAsiaTheme="minorHAnsi" w:hAnsiTheme="minorHAnsi" w:cstheme="minorHAnsi"/>
          <w:bCs/>
          <w:color w:val="17365D" w:themeColor="text2" w:themeShade="BF"/>
        </w:rPr>
        <w:t>sono risultati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in “nero” </w:t>
      </w:r>
      <w:r w:rsidR="003C7FDE"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e, tra questi, n. 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2</w:t>
      </w:r>
      <w:r w:rsidR="002664E7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6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3 </w:t>
      </w:r>
      <w:r w:rsidR="003C7FDE" w:rsidRPr="00CA1880">
        <w:rPr>
          <w:rFonts w:asciiTheme="minorHAnsi" w:eastAsiaTheme="minorHAnsi" w:hAnsiTheme="minorHAnsi" w:cstheme="minorHAnsi"/>
          <w:b/>
          <w:color w:val="17365D" w:themeColor="text2" w:themeShade="BF"/>
        </w:rPr>
        <w:t>cittadini extracomunitari</w:t>
      </w:r>
      <w:r w:rsidR="003C7FDE"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privi di permesso di soggiorno</w:t>
      </w:r>
      <w:r w:rsidR="002329EC" w:rsidRPr="00D22487">
        <w:rPr>
          <w:rFonts w:asciiTheme="minorHAnsi" w:eastAsiaTheme="minorHAnsi" w:hAnsiTheme="minorHAnsi" w:cstheme="minorHAnsi"/>
          <w:color w:val="17365D" w:themeColor="text2" w:themeShade="BF"/>
        </w:rPr>
        <w:t>.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 xml:space="preserve"> Grazie ad una importante concentrazione delle forze ispettive su questo fronte – in particolare dei militari dell’Arma dei Carabinieri – si registra </w:t>
      </w:r>
      <w:r w:rsidR="00A6407F" w:rsidRPr="00150A28">
        <w:rPr>
          <w:rFonts w:asciiTheme="minorHAnsi" w:eastAsiaTheme="minorHAnsi" w:hAnsiTheme="minorHAnsi" w:cstheme="minorHAnsi"/>
          <w:color w:val="17365D" w:themeColor="text2" w:themeShade="BF"/>
        </w:rPr>
        <w:t>un netto incremento</w:t>
      </w:r>
      <w:r w:rsidR="00A6407F" w:rsidRPr="00150A28">
        <w:rPr>
          <w:rFonts w:asciiTheme="minorHAnsi" w:eastAsiaTheme="minorHAnsi" w:hAnsiTheme="minorHAnsi" w:cstheme="minorHAnsi"/>
          <w:i/>
          <w:color w:val="17365D" w:themeColor="text2" w:themeShade="BF"/>
        </w:rPr>
        <w:t xml:space="preserve"> </w:t>
      </w:r>
      <w:r w:rsidR="00A6407F" w:rsidRPr="00150A28">
        <w:rPr>
          <w:rFonts w:asciiTheme="minorHAnsi" w:eastAsiaTheme="minorHAnsi" w:hAnsiTheme="minorHAnsi" w:cstheme="minorHAnsi"/>
          <w:color w:val="17365D" w:themeColor="text2" w:themeShade="BF"/>
        </w:rPr>
        <w:t xml:space="preserve">nel </w:t>
      </w:r>
      <w:r w:rsidR="00A6407F" w:rsidRPr="00150A28">
        <w:rPr>
          <w:rFonts w:asciiTheme="minorHAnsi" w:hAnsiTheme="minorHAnsi" w:cstheme="minorHAnsi"/>
          <w:b/>
          <w:bCs/>
          <w:color w:val="17365D" w:themeColor="text2" w:themeShade="BF"/>
        </w:rPr>
        <w:t xml:space="preserve">deferimento all’Autorità Giudiziaria di 299 persone </w:t>
      </w:r>
      <w:r w:rsidR="00A6407F" w:rsidRPr="00150A28">
        <w:rPr>
          <w:rFonts w:asciiTheme="minorHAnsi" w:hAnsiTheme="minorHAnsi" w:cstheme="minorHAnsi"/>
          <w:bCs/>
          <w:color w:val="17365D" w:themeColor="text2" w:themeShade="BF"/>
        </w:rPr>
        <w:t>(+220% rispetto alle 94 del 2017),</w:t>
      </w:r>
      <w:r w:rsidR="00A6407F" w:rsidRPr="00150A28">
        <w:rPr>
          <w:rFonts w:asciiTheme="minorHAnsi" w:hAnsiTheme="minorHAnsi" w:cstheme="minorHAnsi"/>
          <w:b/>
          <w:bCs/>
          <w:color w:val="17365D" w:themeColor="text2" w:themeShade="BF"/>
        </w:rPr>
        <w:t xml:space="preserve"> 56 </w:t>
      </w:r>
      <w:r w:rsidR="00A6407F" w:rsidRPr="00150A28">
        <w:rPr>
          <w:rFonts w:asciiTheme="minorHAnsi" w:hAnsiTheme="minorHAnsi" w:cstheme="minorHAnsi"/>
          <w:b/>
          <w:color w:val="17365D" w:themeColor="text2" w:themeShade="BF"/>
        </w:rPr>
        <w:t>delle quali in stato di arresto,</w:t>
      </w:r>
      <w:r w:rsidR="00A6407F" w:rsidRPr="00150A28">
        <w:rPr>
          <w:rFonts w:asciiTheme="minorHAnsi" w:hAnsiTheme="minorHAnsi" w:cstheme="minorHAnsi"/>
          <w:color w:val="17365D" w:themeColor="text2" w:themeShade="BF"/>
        </w:rPr>
        <w:t xml:space="preserve"> con una casistica concentrata per il </w:t>
      </w:r>
      <w:r w:rsidR="00A6407F" w:rsidRPr="00150A28">
        <w:rPr>
          <w:rFonts w:asciiTheme="minorHAnsi" w:hAnsiTheme="minorHAnsi" w:cstheme="minorHAnsi"/>
          <w:b/>
          <w:color w:val="17365D" w:themeColor="text2" w:themeShade="BF"/>
        </w:rPr>
        <w:t>69%</w:t>
      </w:r>
      <w:r w:rsidR="00A6407F" w:rsidRPr="00150A28">
        <w:rPr>
          <w:rFonts w:asciiTheme="minorHAnsi" w:eastAsiaTheme="minorHAnsi" w:hAnsiTheme="minorHAnsi" w:cstheme="minorHAnsi"/>
          <w:color w:val="17365D" w:themeColor="text2" w:themeShade="BF"/>
        </w:rPr>
        <w:t>. (206 segnalazioni)</w:t>
      </w:r>
      <w:r w:rsidR="00A6407F" w:rsidRPr="00150A28">
        <w:rPr>
          <w:rFonts w:asciiTheme="minorHAnsi" w:eastAsiaTheme="minorHAnsi" w:hAnsiTheme="minorHAnsi" w:cstheme="minorHAnsi"/>
          <w:b/>
          <w:color w:val="17365D" w:themeColor="text2" w:themeShade="BF"/>
        </w:rPr>
        <w:t xml:space="preserve"> nel solo settore dell'agricoltura.</w:t>
      </w:r>
    </w:p>
    <w:p w:rsidR="00837712" w:rsidRPr="00C41234" w:rsidRDefault="00837712" w:rsidP="00837712">
      <w:pPr>
        <w:spacing w:line="360" w:lineRule="auto"/>
        <w:ind w:firstLine="360"/>
        <w:jc w:val="both"/>
        <w:rPr>
          <w:rFonts w:asciiTheme="minorHAnsi" w:hAnsiTheme="minorHAnsi" w:cstheme="minorHAnsi"/>
          <w:color w:val="17365D" w:themeColor="text2" w:themeShade="BF"/>
        </w:rPr>
      </w:pPr>
      <w:r w:rsidRPr="0043339C">
        <w:rPr>
          <w:rFonts w:asciiTheme="minorHAnsi" w:hAnsiTheme="minorHAnsi" w:cstheme="minorHAnsi"/>
          <w:color w:val="17365D" w:themeColor="text2" w:themeShade="BF"/>
        </w:rPr>
        <w:t xml:space="preserve">Dei </w:t>
      </w:r>
      <w:r w:rsidRPr="00C41234">
        <w:rPr>
          <w:rFonts w:asciiTheme="minorHAnsi" w:hAnsiTheme="minorHAnsi" w:cstheme="minorHAnsi"/>
          <w:b/>
          <w:color w:val="17365D" w:themeColor="text2" w:themeShade="BF"/>
        </w:rPr>
        <w:t>1.474</w:t>
      </w:r>
      <w:r w:rsidRPr="0043339C">
        <w:rPr>
          <w:rFonts w:asciiTheme="minorHAnsi" w:hAnsiTheme="minorHAnsi" w:cstheme="minorHAnsi"/>
          <w:color w:val="17365D" w:themeColor="text2" w:themeShade="BF"/>
        </w:rPr>
        <w:t xml:space="preserve"> lavoratori interessati alle operazioni di contrasto al caporalato </w:t>
      </w:r>
      <w:r>
        <w:rPr>
          <w:rFonts w:asciiTheme="minorHAnsi" w:hAnsiTheme="minorHAnsi" w:cstheme="minorHAnsi"/>
          <w:color w:val="17365D" w:themeColor="text2" w:themeShade="BF"/>
        </w:rPr>
        <w:t xml:space="preserve">ben </w:t>
      </w:r>
      <w:r w:rsidRPr="002C4E27">
        <w:rPr>
          <w:rFonts w:asciiTheme="minorHAnsi" w:hAnsiTheme="minorHAnsi" w:cstheme="minorHAnsi"/>
          <w:b/>
          <w:color w:val="17365D" w:themeColor="text2" w:themeShade="BF"/>
        </w:rPr>
        <w:t>673</w:t>
      </w:r>
      <w:r w:rsidRPr="00C41234">
        <w:rPr>
          <w:rFonts w:asciiTheme="minorHAnsi" w:hAnsiTheme="minorHAnsi" w:cstheme="minorHAnsi"/>
          <w:color w:val="17365D" w:themeColor="text2" w:themeShade="BF"/>
        </w:rPr>
        <w:t xml:space="preserve"> (circa il 46%) sono risultati </w:t>
      </w:r>
      <w:r w:rsidRPr="00837712">
        <w:rPr>
          <w:rFonts w:asciiTheme="minorHAnsi" w:hAnsiTheme="minorHAnsi" w:cstheme="minorHAnsi"/>
          <w:b/>
          <w:color w:val="17365D" w:themeColor="text2" w:themeShade="BF"/>
        </w:rPr>
        <w:t>totalmente in nero</w:t>
      </w:r>
      <w:r>
        <w:rPr>
          <w:rFonts w:asciiTheme="minorHAnsi" w:hAnsiTheme="minorHAnsi" w:cstheme="minorHAnsi"/>
          <w:b/>
          <w:color w:val="17365D" w:themeColor="text2" w:themeShade="BF"/>
        </w:rPr>
        <w:t xml:space="preserve">, </w:t>
      </w:r>
      <w:r w:rsidRPr="00837712">
        <w:rPr>
          <w:rFonts w:asciiTheme="minorHAnsi" w:hAnsiTheme="minorHAnsi" w:cstheme="minorHAnsi"/>
          <w:color w:val="17365D" w:themeColor="text2" w:themeShade="BF"/>
        </w:rPr>
        <w:t>per</w:t>
      </w:r>
      <w:r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Pr="00C41234">
        <w:rPr>
          <w:rFonts w:asciiTheme="minorHAnsi" w:hAnsiTheme="minorHAnsi" w:cstheme="minorHAnsi"/>
          <w:color w:val="17365D" w:themeColor="text2" w:themeShade="BF"/>
        </w:rPr>
        <w:t xml:space="preserve">circa il </w:t>
      </w:r>
      <w:r w:rsidRPr="00837712">
        <w:rPr>
          <w:rFonts w:asciiTheme="minorHAnsi" w:hAnsiTheme="minorHAnsi" w:cstheme="minorHAnsi"/>
          <w:b/>
          <w:color w:val="17365D" w:themeColor="text2" w:themeShade="BF"/>
        </w:rPr>
        <w:t>74%</w:t>
      </w:r>
      <w:r w:rsidRPr="00C41234">
        <w:rPr>
          <w:rFonts w:asciiTheme="minorHAnsi" w:hAnsiTheme="minorHAnsi" w:cstheme="minorHAnsi"/>
          <w:color w:val="17365D" w:themeColor="text2" w:themeShade="BF"/>
        </w:rPr>
        <w:t xml:space="preserve"> </w:t>
      </w:r>
      <w:r>
        <w:rPr>
          <w:rFonts w:asciiTheme="minorHAnsi" w:hAnsiTheme="minorHAnsi" w:cstheme="minorHAnsi"/>
          <w:color w:val="17365D" w:themeColor="text2" w:themeShade="BF"/>
        </w:rPr>
        <w:t>(</w:t>
      </w:r>
      <w:r w:rsidRPr="002C4E27">
        <w:rPr>
          <w:rFonts w:asciiTheme="minorHAnsi" w:hAnsiTheme="minorHAnsi" w:cstheme="minorHAnsi"/>
          <w:b/>
          <w:color w:val="17365D" w:themeColor="text2" w:themeShade="BF"/>
        </w:rPr>
        <w:t>496</w:t>
      </w:r>
      <w:r w:rsidRPr="00837712">
        <w:rPr>
          <w:rFonts w:asciiTheme="minorHAnsi" w:hAnsiTheme="minorHAnsi" w:cstheme="minorHAnsi"/>
          <w:color w:val="17365D" w:themeColor="text2" w:themeShade="BF"/>
        </w:rPr>
        <w:t>)</w:t>
      </w:r>
      <w:r w:rsidRPr="002C4E27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>
        <w:rPr>
          <w:rFonts w:asciiTheme="minorHAnsi" w:hAnsiTheme="minorHAnsi" w:cstheme="minorHAnsi"/>
          <w:color w:val="17365D" w:themeColor="text2" w:themeShade="BF"/>
        </w:rPr>
        <w:t>impiegati</w:t>
      </w:r>
      <w:r w:rsidRPr="00C41234">
        <w:rPr>
          <w:rFonts w:asciiTheme="minorHAnsi" w:hAnsiTheme="minorHAnsi" w:cstheme="minorHAnsi"/>
          <w:color w:val="17365D" w:themeColor="text2" w:themeShade="BF"/>
        </w:rPr>
        <w:t xml:space="preserve"> nel solo settore agricolo.</w:t>
      </w:r>
    </w:p>
    <w:p w:rsidR="00597153" w:rsidRPr="00D114E6" w:rsidRDefault="00837712" w:rsidP="00F145F4">
      <w:pPr>
        <w:spacing w:line="360" w:lineRule="auto"/>
        <w:ind w:firstLine="360"/>
        <w:jc w:val="both"/>
        <w:rPr>
          <w:rFonts w:asciiTheme="minorHAnsi" w:hAnsiTheme="minorHAnsi" w:cstheme="minorHAnsi"/>
          <w:strike/>
          <w:color w:val="1F497D" w:themeColor="text2"/>
        </w:rPr>
      </w:pPr>
      <w:r>
        <w:rPr>
          <w:rFonts w:asciiTheme="minorHAnsi" w:hAnsiTheme="minorHAnsi" w:cstheme="minorHAnsi"/>
          <w:color w:val="17365D" w:themeColor="text2" w:themeShade="BF"/>
        </w:rPr>
        <w:t>Nel numero dei</w:t>
      </w:r>
      <w:r w:rsidRPr="00C41234">
        <w:rPr>
          <w:rFonts w:asciiTheme="minorHAnsi" w:hAnsiTheme="minorHAnsi" w:cstheme="minorHAnsi"/>
          <w:color w:val="17365D" w:themeColor="text2" w:themeShade="BF"/>
        </w:rPr>
        <w:t xml:space="preserve"> suddetti </w:t>
      </w:r>
      <w:r w:rsidRPr="00837712">
        <w:rPr>
          <w:rFonts w:asciiTheme="minorHAnsi" w:hAnsiTheme="minorHAnsi" w:cstheme="minorHAnsi"/>
          <w:b/>
          <w:color w:val="17365D" w:themeColor="text2" w:themeShade="BF"/>
        </w:rPr>
        <w:t>lavoratori in nero vittime di sfruttamento</w:t>
      </w:r>
      <w:r w:rsidRPr="00C41234">
        <w:rPr>
          <w:rFonts w:asciiTheme="minorHAnsi" w:hAnsiTheme="minorHAnsi" w:cstheme="minorHAnsi"/>
          <w:color w:val="17365D" w:themeColor="text2" w:themeShade="BF"/>
        </w:rPr>
        <w:t xml:space="preserve"> si contano altresì </w:t>
      </w:r>
      <w:r w:rsidRPr="002C4E27">
        <w:rPr>
          <w:rFonts w:asciiTheme="minorHAnsi" w:hAnsiTheme="minorHAnsi" w:cstheme="minorHAnsi"/>
          <w:b/>
          <w:color w:val="17365D" w:themeColor="text2" w:themeShade="BF"/>
        </w:rPr>
        <w:t>478 stranieri</w:t>
      </w:r>
      <w:r w:rsidRPr="00C41234">
        <w:rPr>
          <w:rFonts w:asciiTheme="minorHAnsi" w:hAnsiTheme="minorHAnsi" w:cstheme="minorHAnsi"/>
          <w:color w:val="17365D" w:themeColor="text2" w:themeShade="BF"/>
        </w:rPr>
        <w:t xml:space="preserve"> (350 nel settore agricolo), ai quali si sommano ulteriori </w:t>
      </w:r>
      <w:r w:rsidRPr="002C4E27">
        <w:rPr>
          <w:rFonts w:asciiTheme="minorHAnsi" w:hAnsiTheme="minorHAnsi" w:cstheme="minorHAnsi"/>
          <w:b/>
          <w:color w:val="17365D" w:themeColor="text2" w:themeShade="BF"/>
        </w:rPr>
        <w:t>157 stranieri extracomunitari privi di regolare</w:t>
      </w:r>
      <w:r w:rsidRPr="002C4E27">
        <w:rPr>
          <w:rFonts w:asciiTheme="minorHAnsi" w:hAnsiTheme="minorHAnsi" w:cstheme="minorHAnsi"/>
          <w:b/>
          <w:bCs/>
          <w:color w:val="17365D" w:themeColor="text2" w:themeShade="BF"/>
        </w:rPr>
        <w:t xml:space="preserve"> permesso di soggiorno</w:t>
      </w:r>
      <w:r w:rsidRPr="002C4E27">
        <w:rPr>
          <w:rFonts w:asciiTheme="minorHAnsi" w:hAnsiTheme="minorHAnsi" w:cstheme="minorHAnsi"/>
          <w:bCs/>
          <w:color w:val="17365D" w:themeColor="text2" w:themeShade="BF"/>
        </w:rPr>
        <w:t xml:space="preserve"> (130 solo in agricoltura)</w:t>
      </w:r>
      <w:r w:rsidR="004F0973">
        <w:rPr>
          <w:rFonts w:asciiTheme="minorHAnsi" w:hAnsiTheme="minorHAnsi" w:cstheme="minorHAnsi"/>
          <w:bCs/>
          <w:color w:val="17365D" w:themeColor="text2" w:themeShade="BF"/>
        </w:rPr>
        <w:t>.</w:t>
      </w:r>
    </w:p>
    <w:p w:rsidR="001E6BCA" w:rsidRPr="004776BF" w:rsidRDefault="0048430E" w:rsidP="00F145F4">
      <w:pPr>
        <w:widowControl/>
        <w:tabs>
          <w:tab w:val="left" w:pos="851"/>
        </w:tabs>
        <w:autoSpaceDE/>
        <w:autoSpaceDN/>
        <w:spacing w:before="180" w:after="120" w:line="360" w:lineRule="auto"/>
        <w:ind w:firstLine="425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4776BF">
        <w:rPr>
          <w:rFonts w:asciiTheme="minorHAnsi" w:hAnsiTheme="minorHAnsi" w:cstheme="minorHAnsi"/>
          <w:b/>
          <w:color w:val="17365D" w:themeColor="text2" w:themeShade="BF"/>
        </w:rPr>
        <w:t>AUTOTRASPORTO</w:t>
      </w:r>
    </w:p>
    <w:p w:rsidR="003F751A" w:rsidRDefault="00BB2801" w:rsidP="00AE03D3">
      <w:pPr>
        <w:widowControl/>
        <w:autoSpaceDE/>
        <w:autoSpaceDN/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  <w:r w:rsidRPr="00AA101D">
        <w:rPr>
          <w:rFonts w:asciiTheme="minorHAnsi" w:hAnsiTheme="minorHAnsi" w:cstheme="minorHAnsi"/>
          <w:color w:val="17365D" w:themeColor="text2" w:themeShade="BF"/>
        </w:rPr>
        <w:t xml:space="preserve">Nel settore dell’autotrasporto sono state complessivamente ispezionate </w:t>
      </w:r>
      <w:r w:rsidRPr="00AE03D3">
        <w:rPr>
          <w:rFonts w:asciiTheme="minorHAnsi" w:hAnsiTheme="minorHAnsi" w:cstheme="minorHAnsi"/>
          <w:b/>
          <w:color w:val="17365D" w:themeColor="text2" w:themeShade="BF"/>
        </w:rPr>
        <w:t>6.855 aziende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e sono state definite </w:t>
      </w:r>
      <w:r w:rsidRPr="00AE03D3">
        <w:rPr>
          <w:rFonts w:asciiTheme="minorHAnsi" w:hAnsiTheme="minorHAnsi" w:cstheme="minorHAnsi"/>
          <w:b/>
          <w:color w:val="17365D" w:themeColor="text2" w:themeShade="BF"/>
        </w:rPr>
        <w:t>6.183 verifiche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, </w:t>
      </w:r>
      <w:r w:rsidR="00AE03D3">
        <w:rPr>
          <w:rFonts w:asciiTheme="minorHAnsi" w:hAnsiTheme="minorHAnsi" w:cstheme="minorHAnsi"/>
          <w:color w:val="17365D" w:themeColor="text2" w:themeShade="BF"/>
        </w:rPr>
        <w:t>con l’accertamento di</w:t>
      </w:r>
      <w:r w:rsidRPr="00AA101D">
        <w:rPr>
          <w:rFonts w:asciiTheme="minorHAnsi" w:hAnsiTheme="minorHAnsi" w:cstheme="minorHAnsi"/>
          <w:b/>
          <w:color w:val="17365D" w:themeColor="text2" w:themeShade="BF"/>
        </w:rPr>
        <w:t xml:space="preserve"> 4.358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illeciti</w:t>
      </w:r>
      <w:r w:rsidR="00AE03D3">
        <w:rPr>
          <w:rFonts w:asciiTheme="minorHAnsi" w:hAnsiTheme="minorHAnsi" w:cstheme="minorHAnsi"/>
          <w:color w:val="17365D" w:themeColor="text2" w:themeShade="BF"/>
        </w:rPr>
        <w:t xml:space="preserve"> e, dunque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, con una incidenza </w:t>
      </w:r>
      <w:r w:rsidR="00AE03D3">
        <w:rPr>
          <w:rFonts w:asciiTheme="minorHAnsi" w:hAnsiTheme="minorHAnsi" w:cstheme="minorHAnsi"/>
          <w:color w:val="17365D" w:themeColor="text2" w:themeShade="BF"/>
        </w:rPr>
        <w:t>delle irregolarità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pari a circa il </w:t>
      </w:r>
      <w:r w:rsidRPr="00AA101D">
        <w:rPr>
          <w:rFonts w:asciiTheme="minorHAnsi" w:hAnsiTheme="minorHAnsi" w:cstheme="minorHAnsi"/>
          <w:b/>
          <w:color w:val="17365D" w:themeColor="text2" w:themeShade="BF"/>
        </w:rPr>
        <w:t>70,5%</w:t>
      </w:r>
      <w:r w:rsidRPr="00AA101D">
        <w:rPr>
          <w:rFonts w:asciiTheme="minorHAnsi" w:hAnsiTheme="minorHAnsi" w:cstheme="minorHAnsi"/>
          <w:color w:val="17365D" w:themeColor="text2" w:themeShade="BF"/>
        </w:rPr>
        <w:t>.</w:t>
      </w:r>
      <w:r w:rsidR="004776BF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Le </w:t>
      </w:r>
      <w:r w:rsidR="00AE03D3">
        <w:rPr>
          <w:rFonts w:asciiTheme="minorHAnsi" w:hAnsiTheme="minorHAnsi" w:cstheme="minorHAnsi"/>
          <w:color w:val="17365D" w:themeColor="text2" w:themeShade="BF"/>
        </w:rPr>
        <w:t xml:space="preserve">infrazioni 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riscontrate hanno interessato </w:t>
      </w:r>
      <w:r w:rsidRPr="00AA101D">
        <w:rPr>
          <w:rFonts w:asciiTheme="minorHAnsi" w:hAnsiTheme="minorHAnsi" w:cstheme="minorHAnsi"/>
          <w:b/>
          <w:color w:val="17365D" w:themeColor="text2" w:themeShade="BF"/>
        </w:rPr>
        <w:t>12.120 lavoratori</w:t>
      </w:r>
      <w:r w:rsidR="00AE03D3">
        <w:rPr>
          <w:rFonts w:asciiTheme="minorHAnsi" w:hAnsiTheme="minorHAnsi" w:cstheme="minorHAnsi"/>
          <w:b/>
          <w:color w:val="17365D" w:themeColor="text2" w:themeShade="BF"/>
        </w:rPr>
        <w:t xml:space="preserve">; 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di </w:t>
      </w:r>
      <w:r w:rsidR="00AE03D3">
        <w:rPr>
          <w:rFonts w:asciiTheme="minorHAnsi" w:hAnsiTheme="minorHAnsi" w:cstheme="minorHAnsi"/>
          <w:color w:val="17365D" w:themeColor="text2" w:themeShade="BF"/>
        </w:rPr>
        <w:t>quest</w:t>
      </w:r>
      <w:r w:rsidR="003F751A">
        <w:rPr>
          <w:rFonts w:asciiTheme="minorHAnsi" w:hAnsiTheme="minorHAnsi" w:cstheme="minorHAnsi"/>
          <w:color w:val="17365D" w:themeColor="text2" w:themeShade="BF"/>
        </w:rPr>
        <w:t>i</w:t>
      </w:r>
      <w:r w:rsidR="009D0A91">
        <w:rPr>
          <w:rFonts w:asciiTheme="minorHAnsi" w:hAnsiTheme="minorHAnsi" w:cstheme="minorHAnsi"/>
          <w:color w:val="17365D" w:themeColor="text2" w:themeShade="BF"/>
        </w:rPr>
        <w:t>,</w:t>
      </w:r>
      <w:r w:rsidRPr="00AA101D">
        <w:rPr>
          <w:rFonts w:asciiTheme="minorHAnsi" w:hAnsiTheme="minorHAnsi" w:cstheme="minorHAnsi"/>
          <w:b/>
          <w:color w:val="17365D" w:themeColor="text2" w:themeShade="BF"/>
        </w:rPr>
        <w:t xml:space="preserve"> 1.130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sono risultati totalmente </w:t>
      </w:r>
      <w:r w:rsidRPr="009D0A91">
        <w:rPr>
          <w:rFonts w:asciiTheme="minorHAnsi" w:hAnsiTheme="minorHAnsi" w:cstheme="minorHAnsi"/>
          <w:b/>
          <w:color w:val="17365D" w:themeColor="text2" w:themeShade="BF"/>
        </w:rPr>
        <w:t>“in nero”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e </w:t>
      </w:r>
      <w:r w:rsidRPr="00AA101D">
        <w:rPr>
          <w:rFonts w:asciiTheme="minorHAnsi" w:hAnsiTheme="minorHAnsi" w:cstheme="minorHAnsi"/>
          <w:b/>
          <w:color w:val="17365D" w:themeColor="text2" w:themeShade="BF"/>
        </w:rPr>
        <w:t>22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CA0BE3" w:rsidRPr="00AA101D">
        <w:rPr>
          <w:rFonts w:asciiTheme="minorHAnsi" w:hAnsiTheme="minorHAnsi" w:cstheme="minorHAnsi"/>
          <w:b/>
          <w:color w:val="17365D" w:themeColor="text2" w:themeShade="BF"/>
        </w:rPr>
        <w:t>extracomunitari privi di regolare permesso di soggiorno</w:t>
      </w:r>
      <w:r w:rsidRPr="00AA101D">
        <w:rPr>
          <w:rFonts w:asciiTheme="minorHAnsi" w:hAnsiTheme="minorHAnsi" w:cstheme="minorHAnsi"/>
          <w:color w:val="17365D" w:themeColor="text2" w:themeShade="BF"/>
        </w:rPr>
        <w:t>.</w:t>
      </w:r>
      <w:r w:rsidR="004776BF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AE03D3">
        <w:rPr>
          <w:rFonts w:asciiTheme="minorHAnsi" w:hAnsiTheme="minorHAnsi" w:cstheme="minorHAnsi"/>
          <w:color w:val="17365D" w:themeColor="text2" w:themeShade="BF"/>
        </w:rPr>
        <w:t xml:space="preserve">Le più ricorrenti e diffuse </w:t>
      </w:r>
      <w:r w:rsidRPr="00AA101D">
        <w:rPr>
          <w:rFonts w:asciiTheme="minorHAnsi" w:hAnsiTheme="minorHAnsi" w:cstheme="minorHAnsi"/>
          <w:color w:val="17365D" w:themeColor="text2" w:themeShade="BF"/>
        </w:rPr>
        <w:t>tipologi</w:t>
      </w:r>
      <w:r w:rsidR="00AE03D3">
        <w:rPr>
          <w:rFonts w:asciiTheme="minorHAnsi" w:hAnsiTheme="minorHAnsi" w:cstheme="minorHAnsi"/>
          <w:color w:val="17365D" w:themeColor="text2" w:themeShade="BF"/>
        </w:rPr>
        <w:t xml:space="preserve">e </w:t>
      </w:r>
      <w:r w:rsidR="00A37F8F" w:rsidRPr="00AA101D">
        <w:rPr>
          <w:rFonts w:asciiTheme="minorHAnsi" w:hAnsiTheme="minorHAnsi" w:cstheme="minorHAnsi"/>
          <w:color w:val="17365D" w:themeColor="text2" w:themeShade="BF"/>
        </w:rPr>
        <w:t>d</w:t>
      </w:r>
      <w:r w:rsidR="00AE03D3">
        <w:rPr>
          <w:rFonts w:asciiTheme="minorHAnsi" w:hAnsiTheme="minorHAnsi" w:cstheme="minorHAnsi"/>
          <w:color w:val="17365D" w:themeColor="text2" w:themeShade="BF"/>
        </w:rPr>
        <w:t>i</w:t>
      </w:r>
      <w:r w:rsidR="00A37F8F" w:rsidRPr="00AA101D">
        <w:rPr>
          <w:rFonts w:asciiTheme="minorHAnsi" w:hAnsiTheme="minorHAnsi" w:cstheme="minorHAnsi"/>
          <w:color w:val="17365D" w:themeColor="text2" w:themeShade="BF"/>
        </w:rPr>
        <w:t xml:space="preserve"> illeciti </w:t>
      </w:r>
      <w:r w:rsidR="00AE03D3">
        <w:rPr>
          <w:rFonts w:asciiTheme="minorHAnsi" w:hAnsiTheme="minorHAnsi" w:cstheme="minorHAnsi"/>
          <w:color w:val="17365D" w:themeColor="text2" w:themeShade="BF"/>
        </w:rPr>
        <w:t>attengono</w:t>
      </w:r>
      <w:r w:rsidR="003F751A">
        <w:rPr>
          <w:rFonts w:asciiTheme="minorHAnsi" w:hAnsiTheme="minorHAnsi" w:cstheme="minorHAnsi"/>
          <w:color w:val="17365D" w:themeColor="text2" w:themeShade="BF"/>
        </w:rPr>
        <w:t>, nell’ambito in questione,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AE03D3">
        <w:rPr>
          <w:rFonts w:asciiTheme="minorHAnsi" w:hAnsiTheme="minorHAnsi" w:cstheme="minorHAnsi"/>
          <w:color w:val="17365D" w:themeColor="text2" w:themeShade="BF"/>
        </w:rPr>
        <w:t>al</w:t>
      </w:r>
      <w:r w:rsidRPr="00AA101D">
        <w:rPr>
          <w:rFonts w:asciiTheme="minorHAnsi" w:hAnsiTheme="minorHAnsi" w:cstheme="minorHAnsi"/>
          <w:color w:val="17365D" w:themeColor="text2" w:themeShade="BF"/>
        </w:rPr>
        <w:t>le violazioni della disciplina in materia di orario di lavoro e dei tempi di guida e di riposo (</w:t>
      </w:r>
      <w:r w:rsidR="00AE03D3">
        <w:rPr>
          <w:rFonts w:asciiTheme="minorHAnsi" w:hAnsiTheme="minorHAnsi" w:cstheme="minorHAnsi"/>
          <w:color w:val="17365D" w:themeColor="text2" w:themeShade="BF"/>
        </w:rPr>
        <w:t>riscontrate per</w:t>
      </w:r>
      <w:r w:rsidRPr="00AA101D">
        <w:rPr>
          <w:rFonts w:asciiTheme="minorHAnsi" w:hAnsiTheme="minorHAnsi" w:cstheme="minorHAnsi"/>
          <w:b/>
          <w:color w:val="17365D" w:themeColor="text2" w:themeShade="BF"/>
        </w:rPr>
        <w:t xml:space="preserve"> 4.496</w:t>
      </w:r>
      <w:r w:rsidR="0012605E" w:rsidRPr="00AA101D">
        <w:rPr>
          <w:rFonts w:asciiTheme="minorHAnsi" w:hAnsiTheme="minorHAnsi" w:cstheme="minorHAnsi"/>
          <w:color w:val="17365D" w:themeColor="text2" w:themeShade="BF"/>
        </w:rPr>
        <w:t xml:space="preserve"> lavoratori) e</w:t>
      </w:r>
      <w:r w:rsidR="00AE03D3">
        <w:rPr>
          <w:rFonts w:asciiTheme="minorHAnsi" w:hAnsiTheme="minorHAnsi" w:cstheme="minorHAnsi"/>
          <w:color w:val="17365D" w:themeColor="text2" w:themeShade="BF"/>
        </w:rPr>
        <w:t>d</w:t>
      </w:r>
      <w:r w:rsidR="0012605E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AE03D3">
        <w:rPr>
          <w:rFonts w:asciiTheme="minorHAnsi" w:hAnsiTheme="minorHAnsi" w:cstheme="minorHAnsi"/>
          <w:color w:val="17365D" w:themeColor="text2" w:themeShade="BF"/>
        </w:rPr>
        <w:t>a</w:t>
      </w:r>
      <w:r w:rsidR="0012605E" w:rsidRPr="00AA101D">
        <w:rPr>
          <w:rFonts w:asciiTheme="minorHAnsi" w:hAnsiTheme="minorHAnsi" w:cstheme="minorHAnsi"/>
          <w:color w:val="17365D" w:themeColor="text2" w:themeShade="BF"/>
        </w:rPr>
        <w:t xml:space="preserve">i </w:t>
      </w:r>
      <w:r w:rsidR="0012605E" w:rsidRPr="00AE03D3">
        <w:rPr>
          <w:rFonts w:asciiTheme="minorHAnsi" w:hAnsiTheme="minorHAnsi" w:cstheme="minorHAnsi"/>
          <w:b/>
          <w:color w:val="17365D" w:themeColor="text2" w:themeShade="BF"/>
        </w:rPr>
        <w:t>fenomeni interpositori</w:t>
      </w:r>
      <w:r w:rsidR="0012605E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3F751A" w:rsidRPr="00AA101D">
        <w:rPr>
          <w:rFonts w:asciiTheme="minorHAnsi" w:hAnsiTheme="minorHAnsi" w:cstheme="minorHAnsi"/>
          <w:b/>
          <w:color w:val="17365D" w:themeColor="text2" w:themeShade="BF"/>
        </w:rPr>
        <w:t>1.917</w:t>
      </w:r>
      <w:r w:rsidR="003F751A" w:rsidRPr="00AA101D">
        <w:rPr>
          <w:rFonts w:asciiTheme="minorHAnsi" w:hAnsiTheme="minorHAnsi" w:cstheme="minorHAnsi"/>
          <w:color w:val="17365D" w:themeColor="text2" w:themeShade="BF"/>
        </w:rPr>
        <w:t xml:space="preserve"> lavoratori </w:t>
      </w:r>
      <w:r w:rsidR="0012605E" w:rsidRPr="00AA101D">
        <w:rPr>
          <w:rFonts w:asciiTheme="minorHAnsi" w:hAnsiTheme="minorHAnsi" w:cstheme="minorHAnsi"/>
          <w:color w:val="17365D" w:themeColor="text2" w:themeShade="BF"/>
        </w:rPr>
        <w:t>coinvolt</w:t>
      </w:r>
      <w:r w:rsidR="003F751A">
        <w:rPr>
          <w:rFonts w:asciiTheme="minorHAnsi" w:hAnsiTheme="minorHAnsi" w:cstheme="minorHAnsi"/>
          <w:color w:val="17365D" w:themeColor="text2" w:themeShade="BF"/>
        </w:rPr>
        <w:t>i</w:t>
      </w:r>
      <w:r w:rsidR="00A37F8F" w:rsidRPr="00AA101D">
        <w:rPr>
          <w:rFonts w:asciiTheme="minorHAnsi" w:hAnsiTheme="minorHAnsi" w:cstheme="minorHAnsi"/>
          <w:color w:val="17365D" w:themeColor="text2" w:themeShade="BF"/>
        </w:rPr>
        <w:t>)</w:t>
      </w:r>
      <w:r w:rsidR="003F751A">
        <w:rPr>
          <w:rFonts w:asciiTheme="minorHAnsi" w:hAnsiTheme="minorHAnsi" w:cstheme="minorHAnsi"/>
          <w:color w:val="17365D" w:themeColor="text2" w:themeShade="BF"/>
        </w:rPr>
        <w:t>.</w:t>
      </w:r>
    </w:p>
    <w:p w:rsidR="001B78AA" w:rsidRPr="004776BF" w:rsidRDefault="001B78AA" w:rsidP="00E74473">
      <w:pPr>
        <w:widowControl/>
        <w:tabs>
          <w:tab w:val="left" w:pos="854"/>
        </w:tabs>
        <w:autoSpaceDE/>
        <w:autoSpaceDN/>
        <w:spacing w:before="120" w:after="120" w:line="360" w:lineRule="auto"/>
        <w:ind w:left="357" w:firstLine="68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4776BF">
        <w:rPr>
          <w:rFonts w:asciiTheme="minorHAnsi" w:hAnsiTheme="minorHAnsi" w:cstheme="minorHAnsi"/>
          <w:b/>
          <w:color w:val="17365D" w:themeColor="text2" w:themeShade="BF"/>
        </w:rPr>
        <w:t>CORRETTA QUALIFICAZIONE DEI RAPPORTI DI LAVORO</w:t>
      </w:r>
    </w:p>
    <w:p w:rsidR="00214CAF" w:rsidRDefault="003F751A" w:rsidP="004776BF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>A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seguito dell’accertamento</w:t>
      </w:r>
      <w:r>
        <w:rPr>
          <w:rFonts w:asciiTheme="minorHAnsi" w:hAnsiTheme="minorHAnsi" w:cstheme="minorHAnsi"/>
          <w:color w:val="17365D" w:themeColor="text2" w:themeShade="BF"/>
        </w:rPr>
        <w:t>,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>
        <w:rPr>
          <w:rFonts w:asciiTheme="minorHAnsi" w:hAnsiTheme="minorHAnsi" w:cstheme="minorHAnsi"/>
          <w:color w:val="17365D" w:themeColor="text2" w:themeShade="BF"/>
        </w:rPr>
        <w:t xml:space="preserve">in sede di </w:t>
      </w:r>
      <w:r w:rsidRPr="00AA101D">
        <w:rPr>
          <w:rFonts w:asciiTheme="minorHAnsi" w:hAnsiTheme="minorHAnsi" w:cstheme="minorHAnsi"/>
          <w:color w:val="17365D" w:themeColor="text2" w:themeShade="BF"/>
        </w:rPr>
        <w:t>attività di vigilanza</w:t>
      </w:r>
      <w:r>
        <w:rPr>
          <w:rFonts w:asciiTheme="minorHAnsi" w:hAnsiTheme="minorHAnsi" w:cstheme="minorHAnsi"/>
          <w:color w:val="17365D" w:themeColor="text2" w:themeShade="BF"/>
        </w:rPr>
        <w:t>,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del distorto utilizzo delle fattispecie contrattuali flessibili</w:t>
      </w:r>
      <w:r>
        <w:rPr>
          <w:rFonts w:asciiTheme="minorHAnsi" w:hAnsiTheme="minorHAnsi" w:cstheme="minorHAnsi"/>
          <w:color w:val="17365D" w:themeColor="text2" w:themeShade="BF"/>
        </w:rPr>
        <w:t>,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5D4151" w:rsidRPr="00AA101D">
        <w:rPr>
          <w:rFonts w:asciiTheme="minorHAnsi" w:hAnsiTheme="minorHAnsi" w:cstheme="minorHAnsi"/>
          <w:color w:val="17365D" w:themeColor="text2" w:themeShade="BF"/>
        </w:rPr>
        <w:t xml:space="preserve">sono stati </w:t>
      </w:r>
      <w:r w:rsidR="005D4151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riqualificati </w:t>
      </w:r>
      <w:r w:rsidR="005D4151" w:rsidRPr="00AA101D">
        <w:rPr>
          <w:rFonts w:asciiTheme="minorHAnsi" w:hAnsiTheme="minorHAnsi" w:cstheme="minorHAnsi"/>
          <w:b/>
          <w:bCs/>
          <w:color w:val="17365D" w:themeColor="text2" w:themeShade="BF"/>
        </w:rPr>
        <w:t xml:space="preserve">5.475 </w:t>
      </w:r>
      <w:r w:rsidR="005D4151" w:rsidRPr="009D0A91">
        <w:rPr>
          <w:rFonts w:asciiTheme="minorHAnsi" w:hAnsiTheme="minorHAnsi" w:cstheme="minorHAnsi"/>
          <w:b/>
          <w:color w:val="17365D" w:themeColor="text2" w:themeShade="BF"/>
        </w:rPr>
        <w:t>rapporti di lavoro</w:t>
      </w:r>
      <w:r w:rsidR="00DE6BC8" w:rsidRPr="00AA101D">
        <w:rPr>
          <w:rFonts w:asciiTheme="minorHAnsi" w:hAnsiTheme="minorHAnsi" w:cstheme="minorHAnsi"/>
          <w:color w:val="17365D" w:themeColor="text2" w:themeShade="BF"/>
        </w:rPr>
        <w:t xml:space="preserve">, </w:t>
      </w:r>
      <w:r w:rsidR="005D4151" w:rsidRPr="00AA101D">
        <w:rPr>
          <w:rFonts w:asciiTheme="minorHAnsi" w:hAnsiTheme="minorHAnsi" w:cstheme="minorHAnsi"/>
          <w:color w:val="17365D" w:themeColor="text2" w:themeShade="BF"/>
        </w:rPr>
        <w:t xml:space="preserve">prevalentemente </w:t>
      </w:r>
      <w:r>
        <w:rPr>
          <w:rFonts w:asciiTheme="minorHAnsi" w:hAnsiTheme="minorHAnsi" w:cstheme="minorHAnsi"/>
          <w:color w:val="17365D" w:themeColor="text2" w:themeShade="BF"/>
        </w:rPr>
        <w:t>concentrati nei</w:t>
      </w:r>
      <w:r w:rsidR="00086508" w:rsidRPr="00AA101D">
        <w:rPr>
          <w:rFonts w:asciiTheme="minorHAnsi" w:hAnsiTheme="minorHAnsi" w:cstheme="minorHAnsi"/>
          <w:color w:val="17365D" w:themeColor="text2" w:themeShade="BF"/>
        </w:rPr>
        <w:t xml:space="preserve"> settori </w:t>
      </w:r>
      <w:r w:rsidR="001B78AA" w:rsidRPr="00AA101D">
        <w:rPr>
          <w:rFonts w:asciiTheme="minorHAnsi" w:hAnsiTheme="minorHAnsi" w:cstheme="minorHAnsi"/>
          <w:bCs/>
          <w:color w:val="17365D" w:themeColor="text2" w:themeShade="BF"/>
        </w:rPr>
        <w:t>merceologici</w:t>
      </w:r>
      <w:r w:rsidR="001B78AA" w:rsidRPr="00AA101D">
        <w:rPr>
          <w:rFonts w:asciiTheme="minorHAnsi" w:hAnsiTheme="minorHAnsi" w:cstheme="minorHAnsi"/>
          <w:color w:val="17365D" w:themeColor="text2" w:themeShade="BF"/>
        </w:rPr>
        <w:t>:</w:t>
      </w:r>
      <w:r w:rsidR="004776BF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4776BF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s</w:t>
      </w:r>
      <w:r w:rsidR="00214CAF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anità</w:t>
      </w:r>
      <w:r w:rsidR="00214CAF" w:rsidRPr="00AA101D">
        <w:rPr>
          <w:rFonts w:asciiTheme="minorHAnsi" w:hAnsiTheme="minorHAnsi" w:cstheme="minorHAnsi"/>
          <w:b/>
          <w:i/>
          <w:color w:val="17365D" w:themeColor="text2" w:themeShade="BF"/>
        </w:rPr>
        <w:t xml:space="preserve"> e assistenza sociale</w:t>
      </w:r>
      <w:r w:rsidR="00214CAF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1E621B" w:rsidRPr="00AA101D">
        <w:rPr>
          <w:rFonts w:asciiTheme="minorHAnsi" w:hAnsiTheme="minorHAnsi" w:cstheme="minorHAnsi"/>
          <w:b/>
          <w:bCs/>
          <w:color w:val="17365D" w:themeColor="text2" w:themeShade="BF"/>
        </w:rPr>
        <w:t>780</w:t>
      </w:r>
      <w:r w:rsidR="004776BF">
        <w:rPr>
          <w:rFonts w:asciiTheme="minorHAnsi" w:hAnsiTheme="minorHAnsi" w:cstheme="minorHAnsi"/>
          <w:bCs/>
          <w:color w:val="17365D" w:themeColor="text2" w:themeShade="BF"/>
        </w:rPr>
        <w:t xml:space="preserve">), </w:t>
      </w:r>
      <w:r w:rsidR="004776BF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a</w:t>
      </w:r>
      <w:r w:rsidR="001E621B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ttività</w:t>
      </w:r>
      <w:r w:rsidR="001E621B" w:rsidRPr="00AA101D">
        <w:rPr>
          <w:rFonts w:asciiTheme="minorHAnsi" w:hAnsiTheme="minorHAnsi" w:cstheme="minorHAnsi"/>
          <w:b/>
          <w:i/>
          <w:color w:val="17365D" w:themeColor="text2" w:themeShade="BF"/>
        </w:rPr>
        <w:t xml:space="preserve"> dei servizi di alloggio e di ristorazione</w:t>
      </w:r>
      <w:r w:rsidR="001E621B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1E621B" w:rsidRPr="00AA101D">
        <w:rPr>
          <w:rFonts w:asciiTheme="minorHAnsi" w:hAnsiTheme="minorHAnsi" w:cstheme="minorHAnsi"/>
          <w:b/>
          <w:bCs/>
          <w:color w:val="17365D" w:themeColor="text2" w:themeShade="BF"/>
        </w:rPr>
        <w:t>769</w:t>
      </w:r>
      <w:r w:rsidR="004776BF">
        <w:rPr>
          <w:rFonts w:asciiTheme="minorHAnsi" w:hAnsiTheme="minorHAnsi" w:cstheme="minorHAnsi"/>
          <w:bCs/>
          <w:color w:val="17365D" w:themeColor="text2" w:themeShade="BF"/>
        </w:rPr>
        <w:t xml:space="preserve">), </w:t>
      </w:r>
      <w:r w:rsidR="004776BF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n</w:t>
      </w:r>
      <w:r w:rsidR="001E621B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oleggio</w:t>
      </w:r>
      <w:r w:rsidR="001E621B" w:rsidRPr="00AA101D">
        <w:rPr>
          <w:rFonts w:asciiTheme="minorHAnsi" w:hAnsiTheme="minorHAnsi" w:cstheme="minorHAnsi"/>
          <w:b/>
          <w:i/>
          <w:color w:val="17365D" w:themeColor="text2" w:themeShade="BF"/>
        </w:rPr>
        <w:t>, agenzie di viaggio, servizi di supporto alle imprese</w:t>
      </w:r>
      <w:r w:rsidR="001E621B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1E621B" w:rsidRPr="00AA101D">
        <w:rPr>
          <w:rFonts w:asciiTheme="minorHAnsi" w:hAnsiTheme="minorHAnsi" w:cstheme="minorHAnsi"/>
          <w:b/>
          <w:bCs/>
          <w:color w:val="17365D" w:themeColor="text2" w:themeShade="BF"/>
        </w:rPr>
        <w:t>744</w:t>
      </w:r>
      <w:r w:rsidR="004776BF">
        <w:rPr>
          <w:rFonts w:asciiTheme="minorHAnsi" w:hAnsiTheme="minorHAnsi" w:cstheme="minorHAnsi"/>
          <w:bCs/>
          <w:color w:val="17365D" w:themeColor="text2" w:themeShade="BF"/>
        </w:rPr>
        <w:t xml:space="preserve">), </w:t>
      </w:r>
      <w:r w:rsidR="004776BF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c</w:t>
      </w:r>
      <w:r w:rsidR="00214CAF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ostruzioni</w:t>
      </w:r>
      <w:r w:rsidR="00214CAF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1E621B" w:rsidRPr="00AA101D">
        <w:rPr>
          <w:rFonts w:asciiTheme="minorHAnsi" w:hAnsiTheme="minorHAnsi" w:cstheme="minorHAnsi"/>
          <w:b/>
          <w:bCs/>
          <w:color w:val="17365D" w:themeColor="text2" w:themeShade="BF"/>
        </w:rPr>
        <w:t>674</w:t>
      </w:r>
      <w:r w:rsidR="004776BF">
        <w:rPr>
          <w:rFonts w:asciiTheme="minorHAnsi" w:hAnsiTheme="minorHAnsi" w:cstheme="minorHAnsi"/>
          <w:bCs/>
          <w:color w:val="17365D" w:themeColor="text2" w:themeShade="BF"/>
        </w:rPr>
        <w:t>)</w:t>
      </w:r>
      <w:r w:rsidR="001E621B" w:rsidRPr="00AA101D">
        <w:rPr>
          <w:rFonts w:asciiTheme="minorHAnsi" w:hAnsiTheme="minorHAnsi" w:cstheme="minorHAnsi"/>
          <w:b/>
          <w:bCs/>
          <w:color w:val="17365D" w:themeColor="text2" w:themeShade="BF"/>
        </w:rPr>
        <w:t>.</w:t>
      </w:r>
    </w:p>
    <w:p w:rsidR="000E28ED" w:rsidRPr="00AA101D" w:rsidRDefault="000E28ED" w:rsidP="004776BF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1B78AA" w:rsidRDefault="00640430" w:rsidP="004776BF">
      <w:pPr>
        <w:spacing w:line="360" w:lineRule="auto"/>
        <w:ind w:firstLine="426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AA101D">
        <w:rPr>
          <w:rFonts w:asciiTheme="minorHAnsi" w:hAnsiTheme="minorHAnsi" w:cstheme="minorHAnsi"/>
          <w:bCs/>
          <w:color w:val="17365D" w:themeColor="text2" w:themeShade="BF"/>
        </w:rPr>
        <w:lastRenderedPageBreak/>
        <w:t>I controlli hanno r</w:t>
      </w:r>
      <w:r w:rsidR="00DE6BC8" w:rsidRPr="00AA101D">
        <w:rPr>
          <w:rFonts w:asciiTheme="minorHAnsi" w:hAnsiTheme="minorHAnsi" w:cstheme="minorHAnsi"/>
          <w:bCs/>
          <w:color w:val="17365D" w:themeColor="text2" w:themeShade="BF"/>
        </w:rPr>
        <w:t xml:space="preserve">iguardato anche la </w:t>
      </w:r>
      <w:r w:rsidRPr="00AA101D">
        <w:rPr>
          <w:rFonts w:asciiTheme="minorHAnsi" w:hAnsiTheme="minorHAnsi" w:cstheme="minorHAnsi"/>
          <w:bCs/>
          <w:color w:val="17365D" w:themeColor="text2" w:themeShade="BF"/>
        </w:rPr>
        <w:t>nuova disciplina in tema di lavoro occasionale, introdotta dall’art. 54 bis, D.L. n. 50/2017 (</w:t>
      </w:r>
      <w:proofErr w:type="spellStart"/>
      <w:r w:rsidRPr="00AA101D">
        <w:rPr>
          <w:rFonts w:asciiTheme="minorHAnsi" w:hAnsiTheme="minorHAnsi" w:cstheme="minorHAnsi"/>
          <w:bCs/>
          <w:color w:val="17365D" w:themeColor="text2" w:themeShade="BF"/>
        </w:rPr>
        <w:t>conv</w:t>
      </w:r>
      <w:proofErr w:type="spellEnd"/>
      <w:r w:rsidRPr="00AA101D">
        <w:rPr>
          <w:rFonts w:asciiTheme="minorHAnsi" w:hAnsiTheme="minorHAnsi" w:cstheme="minorHAnsi"/>
          <w:bCs/>
          <w:color w:val="17365D" w:themeColor="text2" w:themeShade="BF"/>
        </w:rPr>
        <w:t>. da L. n. 96/2017)</w:t>
      </w:r>
      <w:r w:rsidR="00DE6BC8" w:rsidRPr="00AA101D">
        <w:rPr>
          <w:rFonts w:asciiTheme="minorHAnsi" w:hAnsiTheme="minorHAnsi" w:cstheme="minorHAnsi"/>
          <w:bCs/>
          <w:color w:val="17365D" w:themeColor="text2" w:themeShade="BF"/>
        </w:rPr>
        <w:t>, oggetto di specifica attenzione nel Documento di programmazione dell’attività di vigilanza per l’anno 2018</w:t>
      </w:r>
      <w:r w:rsidRPr="00AA101D">
        <w:rPr>
          <w:rFonts w:asciiTheme="minorHAnsi" w:hAnsiTheme="minorHAnsi" w:cstheme="minorHAnsi"/>
          <w:bCs/>
          <w:color w:val="17365D" w:themeColor="text2" w:themeShade="BF"/>
        </w:rPr>
        <w:t>.</w:t>
      </w:r>
      <w:r w:rsidR="004776BF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r w:rsidR="002F210C">
        <w:rPr>
          <w:rFonts w:asciiTheme="minorHAnsi" w:hAnsiTheme="minorHAnsi" w:cstheme="minorHAnsi"/>
          <w:color w:val="17365D" w:themeColor="text2" w:themeShade="BF"/>
        </w:rPr>
        <w:t>Come ne</w:t>
      </w:r>
      <w:r w:rsidR="005D4151" w:rsidRPr="00AA101D">
        <w:rPr>
          <w:rFonts w:asciiTheme="minorHAnsi" w:hAnsiTheme="minorHAnsi" w:cstheme="minorHAnsi"/>
          <w:color w:val="17365D" w:themeColor="text2" w:themeShade="BF"/>
        </w:rPr>
        <w:t>ll’anno precedente</w:t>
      </w:r>
      <w:r w:rsidR="002F210C">
        <w:rPr>
          <w:rFonts w:asciiTheme="minorHAnsi" w:hAnsiTheme="minorHAnsi" w:cstheme="minorHAnsi"/>
          <w:color w:val="17365D" w:themeColor="text2" w:themeShade="BF"/>
        </w:rPr>
        <w:t>,</w:t>
      </w:r>
      <w:r w:rsidR="005D4151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>anche nel 2018</w:t>
      </w:r>
      <w:r w:rsidR="00DE6BC8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2F210C">
        <w:rPr>
          <w:rFonts w:asciiTheme="minorHAnsi" w:hAnsiTheme="minorHAnsi" w:cstheme="minorHAnsi"/>
          <w:color w:val="17365D" w:themeColor="text2" w:themeShade="BF"/>
        </w:rPr>
        <w:t xml:space="preserve">gli 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 xml:space="preserve">illeciti </w:t>
      </w:r>
      <w:r w:rsidR="002F210C">
        <w:rPr>
          <w:rFonts w:asciiTheme="minorHAnsi" w:hAnsiTheme="minorHAnsi" w:cstheme="minorHAnsi"/>
          <w:color w:val="17365D" w:themeColor="text2" w:themeShade="BF"/>
        </w:rPr>
        <w:t xml:space="preserve">in tale materia sono 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>risulta</w:t>
      </w:r>
      <w:r w:rsidR="002F210C">
        <w:rPr>
          <w:rFonts w:asciiTheme="minorHAnsi" w:hAnsiTheme="minorHAnsi" w:cstheme="minorHAnsi"/>
          <w:color w:val="17365D" w:themeColor="text2" w:themeShade="BF"/>
        </w:rPr>
        <w:t>ti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4F0973">
        <w:rPr>
          <w:rFonts w:asciiTheme="minorHAnsi" w:hAnsiTheme="minorHAnsi" w:cstheme="minorHAnsi"/>
          <w:color w:val="17365D" w:themeColor="text2" w:themeShade="BF"/>
        </w:rPr>
        <w:t xml:space="preserve">più frequenti 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>ne</w:t>
      </w:r>
      <w:r w:rsidR="001B78AA" w:rsidRPr="00AA101D">
        <w:rPr>
          <w:rFonts w:asciiTheme="minorHAnsi" w:hAnsiTheme="minorHAnsi" w:cstheme="minorHAnsi"/>
          <w:color w:val="17365D" w:themeColor="text2" w:themeShade="BF"/>
        </w:rPr>
        <w:t>l</w:t>
      </w:r>
      <w:r w:rsidR="002F210C">
        <w:rPr>
          <w:rFonts w:asciiTheme="minorHAnsi" w:hAnsiTheme="minorHAnsi" w:cstheme="minorHAnsi"/>
          <w:color w:val="17365D" w:themeColor="text2" w:themeShade="BF"/>
        </w:rPr>
        <w:t xml:space="preserve"> settore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 xml:space="preserve"> dell</w:t>
      </w:r>
      <w:r w:rsidR="001B78AA" w:rsidRPr="00AA101D">
        <w:rPr>
          <w:rFonts w:asciiTheme="minorHAnsi" w:hAnsiTheme="minorHAnsi" w:cstheme="minorHAnsi"/>
          <w:color w:val="17365D" w:themeColor="text2" w:themeShade="BF"/>
        </w:rPr>
        <w:t xml:space="preserve">a </w:t>
      </w:r>
      <w:r w:rsidR="001B78AA" w:rsidRPr="00AA101D">
        <w:rPr>
          <w:rFonts w:asciiTheme="minorHAnsi" w:hAnsiTheme="minorHAnsi" w:cstheme="minorHAnsi"/>
          <w:b/>
          <w:i/>
          <w:color w:val="17365D" w:themeColor="text2" w:themeShade="BF"/>
        </w:rPr>
        <w:t xml:space="preserve">sanità e </w:t>
      </w:r>
      <w:r w:rsidR="00702130" w:rsidRPr="00AA101D">
        <w:rPr>
          <w:rFonts w:asciiTheme="minorHAnsi" w:hAnsiTheme="minorHAnsi" w:cstheme="minorHAnsi"/>
          <w:b/>
          <w:i/>
          <w:color w:val="17365D" w:themeColor="text2" w:themeShade="BF"/>
        </w:rPr>
        <w:t>dell’</w:t>
      </w:r>
      <w:r w:rsidR="001B78AA" w:rsidRPr="00AA101D">
        <w:rPr>
          <w:rFonts w:asciiTheme="minorHAnsi" w:hAnsiTheme="minorHAnsi" w:cstheme="minorHAnsi"/>
          <w:b/>
          <w:i/>
          <w:color w:val="17365D" w:themeColor="text2" w:themeShade="BF"/>
        </w:rPr>
        <w:t>assistenza sociale</w:t>
      </w:r>
      <w:r w:rsidR="001B78AA" w:rsidRPr="00AA101D">
        <w:rPr>
          <w:rFonts w:asciiTheme="minorHAnsi" w:hAnsiTheme="minorHAnsi" w:cstheme="minorHAnsi"/>
          <w:color w:val="17365D" w:themeColor="text2" w:themeShade="BF"/>
        </w:rPr>
        <w:t xml:space="preserve">, 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>in una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 xml:space="preserve"> percentuale 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>pari a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>l</w:t>
      </w:r>
      <w:r w:rsidR="00A31C30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664128" w:rsidRPr="00AA101D">
        <w:rPr>
          <w:rFonts w:asciiTheme="minorHAnsi" w:hAnsiTheme="minorHAnsi" w:cstheme="minorHAnsi"/>
          <w:b/>
          <w:color w:val="17365D" w:themeColor="text2" w:themeShade="BF"/>
        </w:rPr>
        <w:t>4</w:t>
      </w:r>
      <w:r w:rsidR="00A31C30" w:rsidRPr="00AA101D">
        <w:rPr>
          <w:rFonts w:asciiTheme="minorHAnsi" w:hAnsiTheme="minorHAnsi" w:cstheme="minorHAnsi"/>
          <w:b/>
          <w:color w:val="17365D" w:themeColor="text2" w:themeShade="BF"/>
        </w:rPr>
        <w:t>0</w:t>
      </w:r>
      <w:r w:rsidR="001B78AA" w:rsidRPr="00AA101D">
        <w:rPr>
          <w:rFonts w:asciiTheme="minorHAnsi" w:hAnsiTheme="minorHAnsi" w:cstheme="minorHAnsi"/>
          <w:b/>
          <w:bCs/>
          <w:color w:val="17365D" w:themeColor="text2" w:themeShade="BF"/>
        </w:rPr>
        <w:t>%</w:t>
      </w:r>
      <w:r w:rsidR="00E26EC2" w:rsidRPr="00AA101D">
        <w:rPr>
          <w:rFonts w:asciiTheme="minorHAnsi" w:hAnsiTheme="minorHAnsi" w:cstheme="minorHAnsi"/>
          <w:b/>
          <w:bCs/>
          <w:color w:val="17365D" w:themeColor="text2" w:themeShade="BF"/>
        </w:rPr>
        <w:t xml:space="preserve"> </w:t>
      </w:r>
      <w:r w:rsidR="00E26EC2" w:rsidRPr="00AA101D">
        <w:rPr>
          <w:rFonts w:asciiTheme="minorHAnsi" w:hAnsiTheme="minorHAnsi" w:cstheme="minorHAnsi"/>
          <w:bCs/>
          <w:color w:val="17365D" w:themeColor="text2" w:themeShade="BF"/>
        </w:rPr>
        <w:t>dei casi</w:t>
      </w:r>
      <w:r w:rsidR="001B78AA" w:rsidRPr="00AA101D">
        <w:rPr>
          <w:rFonts w:asciiTheme="minorHAnsi" w:hAnsiTheme="minorHAnsi" w:cstheme="minorHAnsi"/>
          <w:color w:val="17365D" w:themeColor="text2" w:themeShade="BF"/>
        </w:rPr>
        <w:t xml:space="preserve">, 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>decisamente superiore a quella riscontrat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>a nelle restanti attività economiche</w:t>
      </w:r>
      <w:r w:rsidR="00F57280" w:rsidRPr="00AA101D">
        <w:rPr>
          <w:rFonts w:asciiTheme="minorHAnsi" w:hAnsiTheme="minorHAnsi" w:cstheme="minorHAnsi"/>
          <w:color w:val="17365D" w:themeColor="text2" w:themeShade="BF"/>
        </w:rPr>
        <w:t>.</w:t>
      </w:r>
      <w:r w:rsidR="004776BF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2F210C">
        <w:rPr>
          <w:rFonts w:asciiTheme="minorHAnsi" w:hAnsiTheme="minorHAnsi" w:cstheme="minorHAnsi"/>
          <w:color w:val="17365D" w:themeColor="text2" w:themeShade="BF"/>
        </w:rPr>
        <w:t>Sotto il profilo della loro distribuzione territoriale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 xml:space="preserve">, tali </w:t>
      </w:r>
      <w:r w:rsidR="00AA343F" w:rsidRPr="00AA101D">
        <w:rPr>
          <w:rFonts w:asciiTheme="minorHAnsi" w:hAnsiTheme="minorHAnsi" w:cstheme="minorHAnsi"/>
          <w:color w:val="17365D" w:themeColor="text2" w:themeShade="BF"/>
        </w:rPr>
        <w:t>violazion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>i</w:t>
      </w:r>
      <w:r w:rsidR="00AA343F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 xml:space="preserve">risultano </w:t>
      </w:r>
      <w:r w:rsidR="002F210C">
        <w:rPr>
          <w:rFonts w:asciiTheme="minorHAnsi" w:hAnsiTheme="minorHAnsi" w:cstheme="minorHAnsi"/>
          <w:color w:val="17365D" w:themeColor="text2" w:themeShade="BF"/>
        </w:rPr>
        <w:t xml:space="preserve">infine essere </w:t>
      </w:r>
      <w:r w:rsidR="002F210C" w:rsidRPr="00AA101D">
        <w:rPr>
          <w:rFonts w:asciiTheme="minorHAnsi" w:hAnsiTheme="minorHAnsi" w:cstheme="minorHAnsi"/>
          <w:color w:val="17365D" w:themeColor="text2" w:themeShade="BF"/>
        </w:rPr>
        <w:t xml:space="preserve">prevalentemente 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 xml:space="preserve">concentrate </w:t>
      </w:r>
      <w:r w:rsidR="001B78AA" w:rsidRPr="00AA101D">
        <w:rPr>
          <w:rFonts w:asciiTheme="minorHAnsi" w:hAnsiTheme="minorHAnsi" w:cstheme="minorHAnsi"/>
          <w:color w:val="17365D" w:themeColor="text2" w:themeShade="BF"/>
        </w:rPr>
        <w:t xml:space="preserve">nelle </w:t>
      </w:r>
      <w:r w:rsidR="001B78AA" w:rsidRPr="002F210C">
        <w:rPr>
          <w:rFonts w:asciiTheme="minorHAnsi" w:hAnsiTheme="minorHAnsi" w:cstheme="minorHAnsi"/>
          <w:bCs/>
          <w:color w:val="17365D" w:themeColor="text2" w:themeShade="BF"/>
        </w:rPr>
        <w:t>Regioni del</w:t>
      </w:r>
      <w:r w:rsidR="001B78AA" w:rsidRPr="00AA101D">
        <w:rPr>
          <w:rFonts w:asciiTheme="minorHAnsi" w:hAnsiTheme="minorHAnsi" w:cstheme="minorHAnsi"/>
          <w:b/>
          <w:bCs/>
          <w:color w:val="17365D" w:themeColor="text2" w:themeShade="BF"/>
        </w:rPr>
        <w:t xml:space="preserve"> Centro-Nord</w:t>
      </w:r>
      <w:r w:rsidR="00702130" w:rsidRPr="00AA101D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>(</w:t>
      </w:r>
      <w:r w:rsidR="00893C9A" w:rsidRPr="00AA101D">
        <w:rPr>
          <w:rFonts w:asciiTheme="minorHAnsi" w:hAnsiTheme="minorHAnsi" w:cstheme="minorHAnsi"/>
          <w:color w:val="17365D" w:themeColor="text2" w:themeShade="BF"/>
        </w:rPr>
        <w:t>circa il 94%)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 xml:space="preserve"> con particolare riferimento </w:t>
      </w:r>
      <w:r w:rsidR="002F210C">
        <w:rPr>
          <w:rFonts w:asciiTheme="minorHAnsi" w:hAnsiTheme="minorHAnsi" w:cstheme="minorHAnsi"/>
          <w:color w:val="17365D" w:themeColor="text2" w:themeShade="BF"/>
        </w:rPr>
        <w:t>ad</w:t>
      </w:r>
      <w:r w:rsidR="001B78AA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D94D3E" w:rsidRPr="00AA101D">
        <w:rPr>
          <w:rFonts w:asciiTheme="minorHAnsi" w:hAnsiTheme="minorHAnsi" w:cstheme="minorHAnsi"/>
          <w:b/>
          <w:color w:val="17365D" w:themeColor="text2" w:themeShade="BF"/>
        </w:rPr>
        <w:t>Emilia Romagna (</w:t>
      </w:r>
      <w:r w:rsidR="00D94D3E" w:rsidRPr="00AA101D">
        <w:rPr>
          <w:rFonts w:asciiTheme="minorHAnsi" w:hAnsiTheme="minorHAnsi" w:cstheme="minorHAnsi"/>
          <w:b/>
          <w:bCs/>
          <w:color w:val="17365D" w:themeColor="text2" w:themeShade="BF"/>
        </w:rPr>
        <w:t>984</w:t>
      </w:r>
      <w:r w:rsidR="00D94D3E" w:rsidRPr="00AA101D">
        <w:rPr>
          <w:rFonts w:asciiTheme="minorHAnsi" w:hAnsiTheme="minorHAnsi" w:cstheme="minorHAnsi"/>
          <w:b/>
          <w:color w:val="17365D" w:themeColor="text2" w:themeShade="BF"/>
        </w:rPr>
        <w:t>), Lombardia (</w:t>
      </w:r>
      <w:r w:rsidR="00D94D3E" w:rsidRPr="00AA101D">
        <w:rPr>
          <w:rFonts w:asciiTheme="minorHAnsi" w:hAnsiTheme="minorHAnsi" w:cstheme="minorHAnsi"/>
          <w:b/>
          <w:bCs/>
          <w:color w:val="17365D" w:themeColor="text2" w:themeShade="BF"/>
        </w:rPr>
        <w:t>689</w:t>
      </w:r>
      <w:r w:rsidR="00D94D3E" w:rsidRPr="00AA101D">
        <w:rPr>
          <w:rFonts w:asciiTheme="minorHAnsi" w:hAnsiTheme="minorHAnsi" w:cstheme="minorHAnsi"/>
          <w:b/>
          <w:color w:val="17365D" w:themeColor="text2" w:themeShade="BF"/>
        </w:rPr>
        <w:t>), Veneto (538</w:t>
      </w:r>
      <w:r w:rsidR="00E7067C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), </w:t>
      </w:r>
      <w:r w:rsidR="00D94D3E" w:rsidRPr="00AA101D">
        <w:rPr>
          <w:rFonts w:asciiTheme="minorHAnsi" w:hAnsiTheme="minorHAnsi" w:cstheme="minorHAnsi"/>
          <w:b/>
          <w:color w:val="17365D" w:themeColor="text2" w:themeShade="BF"/>
        </w:rPr>
        <w:t>Liguria (484</w:t>
      </w:r>
      <w:r w:rsidR="00E7067C" w:rsidRPr="00AA101D">
        <w:rPr>
          <w:rFonts w:asciiTheme="minorHAnsi" w:hAnsiTheme="minorHAnsi" w:cstheme="minorHAnsi"/>
          <w:b/>
          <w:color w:val="17365D" w:themeColor="text2" w:themeShade="BF"/>
        </w:rPr>
        <w:t>)</w:t>
      </w:r>
      <w:r w:rsidR="00D94D3E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 e</w:t>
      </w:r>
      <w:r w:rsidR="00E7067C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 Piemonte (</w:t>
      </w:r>
      <w:r w:rsidR="00D94D3E" w:rsidRPr="00AA101D">
        <w:rPr>
          <w:rFonts w:asciiTheme="minorHAnsi" w:hAnsiTheme="minorHAnsi" w:cstheme="minorHAnsi"/>
          <w:b/>
          <w:bCs/>
          <w:color w:val="17365D" w:themeColor="text2" w:themeShade="BF"/>
        </w:rPr>
        <w:t>432</w:t>
      </w:r>
      <w:r w:rsidR="00E7067C" w:rsidRPr="00AA101D">
        <w:rPr>
          <w:rFonts w:asciiTheme="minorHAnsi" w:hAnsiTheme="minorHAnsi" w:cstheme="minorHAnsi"/>
          <w:b/>
          <w:color w:val="17365D" w:themeColor="text2" w:themeShade="BF"/>
        </w:rPr>
        <w:t>)</w:t>
      </w:r>
      <w:r w:rsidR="00D94D3E" w:rsidRPr="00AA101D">
        <w:rPr>
          <w:rFonts w:asciiTheme="minorHAnsi" w:hAnsiTheme="minorHAnsi" w:cstheme="minorHAnsi"/>
          <w:b/>
          <w:color w:val="17365D" w:themeColor="text2" w:themeShade="BF"/>
        </w:rPr>
        <w:t>.</w:t>
      </w:r>
    </w:p>
    <w:p w:rsidR="0057039E" w:rsidRPr="004776BF" w:rsidRDefault="0057039E" w:rsidP="002F210C">
      <w:pPr>
        <w:widowControl/>
        <w:tabs>
          <w:tab w:val="left" w:pos="851"/>
        </w:tabs>
        <w:autoSpaceDE/>
        <w:autoSpaceDN/>
        <w:spacing w:before="120" w:after="120" w:line="360" w:lineRule="auto"/>
        <w:ind w:firstLine="425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4776BF">
        <w:rPr>
          <w:rFonts w:asciiTheme="minorHAnsi" w:hAnsiTheme="minorHAnsi" w:cstheme="minorHAnsi"/>
          <w:b/>
          <w:color w:val="17365D" w:themeColor="text2" w:themeShade="BF"/>
        </w:rPr>
        <w:t>ESTERNALIZZAZIONI FITTIZIE</w:t>
      </w:r>
    </w:p>
    <w:p w:rsidR="000B10B0" w:rsidRPr="00AA101D" w:rsidRDefault="00163E41" w:rsidP="00926D6C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  <w:r w:rsidRPr="00AA101D">
        <w:rPr>
          <w:rFonts w:asciiTheme="minorHAnsi" w:hAnsiTheme="minorHAnsi" w:cstheme="minorHAnsi"/>
          <w:color w:val="17365D" w:themeColor="text2" w:themeShade="BF"/>
        </w:rPr>
        <w:t>Gli acc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ertamenti concernenti le irregolarità in materia di </w:t>
      </w:r>
      <w:r w:rsidR="002606AC" w:rsidRPr="002F210C">
        <w:rPr>
          <w:rFonts w:asciiTheme="minorHAnsi" w:hAnsiTheme="minorHAnsi" w:cstheme="minorHAnsi"/>
          <w:b/>
          <w:color w:val="17365D" w:themeColor="text2" w:themeShade="BF"/>
        </w:rPr>
        <w:t>decentramento produttivo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606AC" w:rsidRPr="002F210C">
        <w:rPr>
          <w:rFonts w:asciiTheme="minorHAnsi" w:hAnsiTheme="minorHAnsi" w:cstheme="minorHAnsi"/>
          <w:b/>
          <w:color w:val="17365D" w:themeColor="text2" w:themeShade="BF"/>
        </w:rPr>
        <w:t>appalto</w:t>
      </w:r>
      <w:r w:rsidRPr="002F210C">
        <w:rPr>
          <w:rFonts w:asciiTheme="minorHAnsi" w:hAnsiTheme="minorHAnsi" w:cstheme="minorHAnsi"/>
          <w:b/>
          <w:color w:val="17365D" w:themeColor="text2" w:themeShade="BF"/>
        </w:rPr>
        <w:t>, distacco o somministrazione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>) hanno riguardato</w:t>
      </w:r>
      <w:r w:rsidR="0057039E" w:rsidRPr="00AA101D">
        <w:rPr>
          <w:rFonts w:asciiTheme="minorHAnsi" w:hAnsiTheme="minorHAnsi" w:cstheme="minorHAnsi"/>
          <w:color w:val="17365D" w:themeColor="text2" w:themeShade="BF"/>
        </w:rPr>
        <w:t xml:space="preserve"> complessivamente </w:t>
      </w:r>
      <w:r w:rsidR="0081617F" w:rsidRPr="00AA101D">
        <w:rPr>
          <w:rFonts w:asciiTheme="minorHAnsi" w:hAnsiTheme="minorHAnsi" w:cstheme="minorHAnsi"/>
          <w:b/>
          <w:bCs/>
          <w:color w:val="17365D" w:themeColor="text2" w:themeShade="BF"/>
        </w:rPr>
        <w:t>10.877</w:t>
      </w:r>
      <w:r w:rsidR="0057039E" w:rsidRPr="00AA101D">
        <w:rPr>
          <w:rFonts w:asciiTheme="minorHAnsi" w:hAnsiTheme="minorHAnsi" w:cstheme="minorHAnsi"/>
          <w:b/>
          <w:bCs/>
          <w:color w:val="17365D" w:themeColor="text2" w:themeShade="BF"/>
        </w:rPr>
        <w:t xml:space="preserve"> </w:t>
      </w:r>
      <w:r w:rsidR="0057039E" w:rsidRPr="00AA101D">
        <w:rPr>
          <w:rFonts w:asciiTheme="minorHAnsi" w:hAnsiTheme="minorHAnsi" w:cstheme="minorHAnsi"/>
          <w:bCs/>
          <w:color w:val="17365D" w:themeColor="text2" w:themeShade="BF"/>
        </w:rPr>
        <w:t>lavoratori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 coinvolti in forme di esternalizzazione fittizia</w:t>
      </w:r>
      <w:r w:rsidR="000014AB">
        <w:rPr>
          <w:rFonts w:asciiTheme="minorHAnsi" w:hAnsiTheme="minorHAnsi" w:cstheme="minorHAnsi"/>
          <w:color w:val="17365D" w:themeColor="text2" w:themeShade="BF"/>
        </w:rPr>
        <w:t>.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0014AB">
        <w:rPr>
          <w:rFonts w:asciiTheme="minorHAnsi" w:hAnsiTheme="minorHAnsi" w:cstheme="minorHAnsi"/>
          <w:color w:val="17365D" w:themeColor="text2" w:themeShade="BF"/>
        </w:rPr>
        <w:t xml:space="preserve">I casi di </w:t>
      </w:r>
      <w:r w:rsidR="000014AB" w:rsidRPr="00AA101D">
        <w:rPr>
          <w:rFonts w:asciiTheme="minorHAnsi" w:hAnsiTheme="minorHAnsi" w:cstheme="minorHAnsi"/>
          <w:color w:val="17365D" w:themeColor="text2" w:themeShade="BF"/>
        </w:rPr>
        <w:t>fenomeni interpositori</w:t>
      </w:r>
      <w:r w:rsidR="000014AB">
        <w:rPr>
          <w:rFonts w:asciiTheme="minorHAnsi" w:hAnsiTheme="minorHAnsi" w:cstheme="minorHAnsi"/>
          <w:color w:val="17365D" w:themeColor="text2" w:themeShade="BF"/>
        </w:rPr>
        <w:t xml:space="preserve"> rilevati sono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0014AB" w:rsidRPr="00AA101D">
        <w:rPr>
          <w:rFonts w:asciiTheme="minorHAnsi" w:hAnsiTheme="minorHAnsi" w:cstheme="minorHAnsi"/>
          <w:color w:val="17365D" w:themeColor="text2" w:themeShade="BF"/>
        </w:rPr>
        <w:t xml:space="preserve">risultati </w:t>
      </w:r>
      <w:r w:rsidR="00DE6BC8" w:rsidRPr="00AA101D">
        <w:rPr>
          <w:rFonts w:asciiTheme="minorHAnsi" w:hAnsiTheme="minorHAnsi" w:cstheme="minorHAnsi"/>
          <w:color w:val="17365D" w:themeColor="text2" w:themeShade="BF"/>
        </w:rPr>
        <w:t>così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 distribui</w:t>
      </w:r>
      <w:r w:rsidR="00DE6BC8" w:rsidRPr="00AA101D">
        <w:rPr>
          <w:rFonts w:asciiTheme="minorHAnsi" w:hAnsiTheme="minorHAnsi" w:cstheme="minorHAnsi"/>
          <w:color w:val="17365D" w:themeColor="text2" w:themeShade="BF"/>
        </w:rPr>
        <w:t>ti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 nei diversi</w:t>
      </w:r>
      <w:r w:rsidR="0057039E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57039E" w:rsidRPr="00AA101D">
        <w:rPr>
          <w:rFonts w:asciiTheme="minorHAnsi" w:hAnsiTheme="minorHAnsi" w:cstheme="minorHAnsi"/>
          <w:b/>
          <w:bCs/>
          <w:color w:val="17365D" w:themeColor="text2" w:themeShade="BF"/>
        </w:rPr>
        <w:t>settori merceologici</w:t>
      </w:r>
      <w:r w:rsidR="0057039E" w:rsidRPr="00AA101D">
        <w:rPr>
          <w:rFonts w:asciiTheme="minorHAnsi" w:hAnsiTheme="minorHAnsi" w:cstheme="minorHAnsi"/>
          <w:color w:val="17365D" w:themeColor="text2" w:themeShade="BF"/>
        </w:rPr>
        <w:t>: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926D6C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t</w:t>
      </w:r>
      <w:r w:rsidR="000B10B0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rasporto</w:t>
      </w:r>
      <w:r w:rsidR="000B10B0" w:rsidRPr="00AA101D">
        <w:rPr>
          <w:rFonts w:asciiTheme="minorHAnsi" w:hAnsiTheme="minorHAnsi" w:cstheme="minorHAnsi"/>
          <w:b/>
          <w:i/>
          <w:color w:val="17365D" w:themeColor="text2" w:themeShade="BF"/>
        </w:rPr>
        <w:t xml:space="preserve"> e magazzinaggio</w:t>
      </w:r>
      <w:r w:rsidR="000B10B0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9B1F88" w:rsidRPr="00AA101D">
        <w:rPr>
          <w:rFonts w:asciiTheme="minorHAnsi" w:hAnsiTheme="minorHAnsi" w:cstheme="minorHAnsi"/>
          <w:b/>
          <w:color w:val="17365D" w:themeColor="text2" w:themeShade="BF"/>
        </w:rPr>
        <w:t>1</w:t>
      </w:r>
      <w:r w:rsidR="00F53128" w:rsidRPr="00AA101D">
        <w:rPr>
          <w:rFonts w:asciiTheme="minorHAnsi" w:hAnsiTheme="minorHAnsi" w:cstheme="minorHAnsi"/>
          <w:b/>
          <w:color w:val="17365D" w:themeColor="text2" w:themeShade="BF"/>
        </w:rPr>
        <w:t>.</w:t>
      </w:r>
      <w:r w:rsidR="009B1F88" w:rsidRPr="00AA101D">
        <w:rPr>
          <w:rFonts w:asciiTheme="minorHAnsi" w:hAnsiTheme="minorHAnsi" w:cstheme="minorHAnsi"/>
          <w:b/>
          <w:color w:val="17365D" w:themeColor="text2" w:themeShade="BF"/>
        </w:rPr>
        <w:t>9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51</w:t>
      </w:r>
      <w:r w:rsidR="00DE6BC8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="00DE6BC8" w:rsidRPr="00AA101D">
        <w:rPr>
          <w:rFonts w:asciiTheme="minorHAnsi" w:hAnsiTheme="minorHAnsi" w:cstheme="minorHAnsi"/>
          <w:color w:val="17365D" w:themeColor="text2" w:themeShade="BF"/>
        </w:rPr>
        <w:t>lavoratori interessati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), </w:t>
      </w:r>
      <w:r w:rsidR="00926D6C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n</w:t>
      </w:r>
      <w:r w:rsidR="00245449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oleggio</w:t>
      </w:r>
      <w:r w:rsidR="00245449" w:rsidRPr="00AA101D">
        <w:rPr>
          <w:rFonts w:asciiTheme="minorHAnsi" w:hAnsiTheme="minorHAnsi" w:cstheme="minorHAnsi"/>
          <w:b/>
          <w:i/>
          <w:color w:val="17365D" w:themeColor="text2" w:themeShade="BF"/>
        </w:rPr>
        <w:t>, agenzie di viaggio, servizi di supporto alle imprese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1.927</w:t>
      </w:r>
      <w:r w:rsidR="009253DE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interessati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), </w:t>
      </w:r>
      <w:r w:rsidR="00926D6C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c</w:t>
      </w:r>
      <w:r w:rsidR="00F53128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ostruzioni</w:t>
      </w:r>
      <w:r w:rsidR="00F53128" w:rsidRPr="00AA101D">
        <w:rPr>
          <w:rFonts w:asciiTheme="minorHAnsi" w:hAnsiTheme="minorHAnsi" w:cstheme="minorHAnsi"/>
          <w:i/>
          <w:color w:val="17365D" w:themeColor="text2" w:themeShade="BF"/>
        </w:rPr>
        <w:t xml:space="preserve"> </w:t>
      </w:r>
      <w:r w:rsidR="00F53128" w:rsidRPr="00AA101D">
        <w:rPr>
          <w:rFonts w:asciiTheme="minorHAnsi" w:hAnsiTheme="minorHAnsi" w:cstheme="minorHAnsi"/>
          <w:color w:val="17365D" w:themeColor="text2" w:themeShade="BF"/>
        </w:rPr>
        <w:t>(</w:t>
      </w:r>
      <w:r w:rsidR="00F53128" w:rsidRPr="00AA101D">
        <w:rPr>
          <w:rFonts w:asciiTheme="minorHAnsi" w:hAnsiTheme="minorHAnsi" w:cstheme="minorHAnsi"/>
          <w:b/>
          <w:color w:val="17365D" w:themeColor="text2" w:themeShade="BF"/>
        </w:rPr>
        <w:t>1.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902</w:t>
      </w:r>
      <w:r w:rsidR="009253DE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interessati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), </w:t>
      </w:r>
      <w:r w:rsidR="00926D6C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a</w:t>
      </w:r>
      <w:r w:rsidR="000B10B0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ttività</w:t>
      </w:r>
      <w:r w:rsidR="000B10B0" w:rsidRPr="00AA101D">
        <w:rPr>
          <w:rFonts w:asciiTheme="minorHAnsi" w:hAnsiTheme="minorHAnsi" w:cstheme="minorHAnsi"/>
          <w:b/>
          <w:i/>
          <w:color w:val="17365D" w:themeColor="text2" w:themeShade="BF"/>
        </w:rPr>
        <w:t xml:space="preserve"> manifatturiere</w:t>
      </w:r>
      <w:r w:rsidR="000B10B0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9B1F88" w:rsidRPr="00AA101D">
        <w:rPr>
          <w:rFonts w:asciiTheme="minorHAnsi" w:hAnsiTheme="minorHAnsi" w:cstheme="minorHAnsi"/>
          <w:b/>
          <w:color w:val="17365D" w:themeColor="text2" w:themeShade="BF"/>
        </w:rPr>
        <w:t>1</w:t>
      </w:r>
      <w:r w:rsidR="00F53128" w:rsidRPr="00AA101D">
        <w:rPr>
          <w:rFonts w:asciiTheme="minorHAnsi" w:hAnsiTheme="minorHAnsi" w:cstheme="minorHAnsi"/>
          <w:b/>
          <w:color w:val="17365D" w:themeColor="text2" w:themeShade="BF"/>
        </w:rPr>
        <w:t>.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592</w:t>
      </w:r>
      <w:r w:rsidR="009253DE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interessati</w:t>
      </w:r>
      <w:r w:rsidR="00926D6C">
        <w:rPr>
          <w:rFonts w:asciiTheme="minorHAnsi" w:hAnsiTheme="minorHAnsi" w:cstheme="minorHAnsi"/>
          <w:color w:val="17365D" w:themeColor="text2" w:themeShade="BF"/>
        </w:rPr>
        <w:t>)</w:t>
      </w:r>
      <w:r w:rsidR="00DE6BC8" w:rsidRPr="00AA101D">
        <w:rPr>
          <w:rFonts w:asciiTheme="minorHAnsi" w:hAnsiTheme="minorHAnsi" w:cstheme="minorHAnsi"/>
          <w:bCs/>
          <w:color w:val="17365D" w:themeColor="text2" w:themeShade="BF"/>
        </w:rPr>
        <w:t>.</w:t>
      </w:r>
    </w:p>
    <w:p w:rsidR="0057039E" w:rsidRPr="00AA101D" w:rsidRDefault="002606AC" w:rsidP="00472521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  <w:r w:rsidRPr="00AA101D">
        <w:rPr>
          <w:rFonts w:asciiTheme="minorHAnsi" w:hAnsiTheme="minorHAnsi" w:cstheme="minorHAnsi"/>
          <w:color w:val="17365D" w:themeColor="text2" w:themeShade="BF"/>
        </w:rPr>
        <w:t xml:space="preserve">Le </w:t>
      </w:r>
      <w:r w:rsidR="006A0D09" w:rsidRPr="00AA101D">
        <w:rPr>
          <w:rFonts w:asciiTheme="minorHAnsi" w:hAnsiTheme="minorHAnsi" w:cstheme="minorHAnsi"/>
          <w:bCs/>
          <w:color w:val="17365D" w:themeColor="text2" w:themeShade="BF"/>
        </w:rPr>
        <w:t>r</w:t>
      </w:r>
      <w:r w:rsidR="0057039E" w:rsidRPr="00AA101D">
        <w:rPr>
          <w:rFonts w:asciiTheme="minorHAnsi" w:hAnsiTheme="minorHAnsi" w:cstheme="minorHAnsi"/>
          <w:bCs/>
          <w:color w:val="17365D" w:themeColor="text2" w:themeShade="BF"/>
        </w:rPr>
        <w:t>egioni</w:t>
      </w:r>
      <w:r w:rsidRPr="00AA101D">
        <w:rPr>
          <w:rFonts w:asciiTheme="minorHAnsi" w:hAnsiTheme="minorHAnsi" w:cstheme="minorHAnsi"/>
          <w:bCs/>
          <w:color w:val="17365D" w:themeColor="text2" w:themeShade="BF"/>
        </w:rPr>
        <w:t xml:space="preserve"> maggiormente coinvolte sono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risultate</w:t>
      </w:r>
      <w:r w:rsidR="000014AB">
        <w:rPr>
          <w:rFonts w:asciiTheme="minorHAnsi" w:hAnsiTheme="minorHAnsi" w:cstheme="minorHAnsi"/>
          <w:color w:val="17365D" w:themeColor="text2" w:themeShade="BF"/>
        </w:rPr>
        <w:t xml:space="preserve"> essere</w:t>
      </w:r>
      <w:r w:rsidR="0057039E" w:rsidRPr="00AA101D">
        <w:rPr>
          <w:rFonts w:asciiTheme="minorHAnsi" w:hAnsiTheme="minorHAnsi" w:cstheme="minorHAnsi"/>
          <w:color w:val="17365D" w:themeColor="text2" w:themeShade="BF"/>
        </w:rPr>
        <w:t xml:space="preserve">: 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Emilia Romagna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2.442 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lavoratori interessati), </w:t>
      </w:r>
      <w:r w:rsidR="0057039E" w:rsidRPr="00AA101D">
        <w:rPr>
          <w:rFonts w:asciiTheme="minorHAnsi" w:hAnsiTheme="minorHAnsi" w:cstheme="minorHAnsi"/>
          <w:b/>
          <w:color w:val="17365D" w:themeColor="text2" w:themeShade="BF"/>
        </w:rPr>
        <w:t>Lazio</w:t>
      </w:r>
      <w:r w:rsidR="0057039E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45449" w:rsidRPr="00AA101D">
        <w:rPr>
          <w:rFonts w:asciiTheme="minorHAnsi" w:hAnsiTheme="minorHAnsi" w:cstheme="minorHAnsi"/>
          <w:b/>
          <w:bCs/>
          <w:color w:val="17365D" w:themeColor="text2" w:themeShade="BF"/>
        </w:rPr>
        <w:t>1.808</w:t>
      </w:r>
      <w:r w:rsidR="0057039E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interessati)</w:t>
      </w:r>
      <w:r w:rsidR="007E143A" w:rsidRPr="00AA101D">
        <w:rPr>
          <w:rFonts w:asciiTheme="minorHAnsi" w:hAnsiTheme="minorHAnsi" w:cstheme="minorHAnsi"/>
          <w:color w:val="17365D" w:themeColor="text2" w:themeShade="BF"/>
        </w:rPr>
        <w:t>,</w:t>
      </w:r>
      <w:r w:rsidR="0057039E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Lombardia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45449" w:rsidRPr="00AA101D">
        <w:rPr>
          <w:rFonts w:asciiTheme="minorHAnsi" w:hAnsiTheme="minorHAnsi" w:cstheme="minorHAnsi"/>
          <w:b/>
          <w:bCs/>
          <w:color w:val="17365D" w:themeColor="text2" w:themeShade="BF"/>
        </w:rPr>
        <w:t>1.359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interessati), 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Veneto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45449" w:rsidRPr="00AA101D">
        <w:rPr>
          <w:rFonts w:asciiTheme="minorHAnsi" w:hAnsiTheme="minorHAnsi" w:cstheme="minorHAnsi"/>
          <w:b/>
          <w:bCs/>
          <w:color w:val="17365D" w:themeColor="text2" w:themeShade="BF"/>
        </w:rPr>
        <w:t>1.292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interessati) e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="00885B04" w:rsidRPr="00AA101D">
        <w:rPr>
          <w:rFonts w:asciiTheme="minorHAnsi" w:hAnsiTheme="minorHAnsi" w:cstheme="minorHAnsi"/>
          <w:b/>
          <w:color w:val="17365D" w:themeColor="text2" w:themeShade="BF"/>
        </w:rPr>
        <w:t>Piemonte</w:t>
      </w:r>
      <w:r w:rsidR="000014AB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931</w:t>
      </w:r>
      <w:r w:rsidR="00885B04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interessati).</w:t>
      </w:r>
    </w:p>
    <w:p w:rsidR="00472521" w:rsidRDefault="000014AB" w:rsidP="00472521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>N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elle regioni del </w:t>
      </w:r>
      <w:r w:rsidRPr="00AA101D">
        <w:rPr>
          <w:rFonts w:asciiTheme="minorHAnsi" w:hAnsiTheme="minorHAnsi" w:cstheme="minorHAnsi"/>
          <w:b/>
          <w:color w:val="17365D" w:themeColor="text2" w:themeShade="BF"/>
        </w:rPr>
        <w:t>Nord Italia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>
        <w:rPr>
          <w:rFonts w:asciiTheme="minorHAnsi" w:hAnsiTheme="minorHAnsi" w:cstheme="minorHAnsi"/>
          <w:color w:val="17365D" w:themeColor="text2" w:themeShade="BF"/>
        </w:rPr>
        <w:t>è risultata essere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 prevalente </w:t>
      </w:r>
      <w:r w:rsidR="00472521">
        <w:rPr>
          <w:rFonts w:asciiTheme="minorHAnsi" w:hAnsiTheme="minorHAnsi" w:cstheme="minorHAnsi"/>
          <w:color w:val="17365D" w:themeColor="text2" w:themeShade="BF"/>
        </w:rPr>
        <w:t xml:space="preserve">anche </w:t>
      </w:r>
      <w:r>
        <w:rPr>
          <w:rFonts w:asciiTheme="minorHAnsi" w:hAnsiTheme="minorHAnsi" w:cstheme="minorHAnsi"/>
          <w:color w:val="17365D" w:themeColor="text2" w:themeShade="BF"/>
        </w:rPr>
        <w:t xml:space="preserve">la 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concentrazione delle fattispecie </w:t>
      </w:r>
      <w:r>
        <w:rPr>
          <w:rFonts w:asciiTheme="minorHAnsi" w:hAnsiTheme="minorHAnsi" w:cstheme="minorHAnsi"/>
          <w:color w:val="17365D" w:themeColor="text2" w:themeShade="BF"/>
        </w:rPr>
        <w:t xml:space="preserve">rilevate 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di 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distacco transnazionale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245449" w:rsidRPr="00F134AD">
        <w:rPr>
          <w:rFonts w:asciiTheme="minorHAnsi" w:hAnsiTheme="minorHAnsi" w:cstheme="minorHAnsi"/>
          <w:b/>
          <w:color w:val="17365D" w:themeColor="text2" w:themeShade="BF"/>
        </w:rPr>
        <w:t>fittizio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45449" w:rsidRPr="000014AB">
        <w:rPr>
          <w:rFonts w:asciiTheme="minorHAnsi" w:hAnsiTheme="minorHAnsi" w:cstheme="minorHAnsi"/>
          <w:b/>
          <w:color w:val="17365D" w:themeColor="text2" w:themeShade="BF"/>
        </w:rPr>
        <w:t>663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</w:t>
      </w:r>
      <w:r w:rsidR="00472521">
        <w:rPr>
          <w:rFonts w:asciiTheme="minorHAnsi" w:hAnsiTheme="minorHAnsi" w:cstheme="minorHAnsi"/>
          <w:color w:val="17365D" w:themeColor="text2" w:themeShade="BF"/>
        </w:rPr>
        <w:t>ssati).</w:t>
      </w:r>
    </w:p>
    <w:p w:rsidR="0057039E" w:rsidRPr="00926D6C" w:rsidRDefault="00472521" w:rsidP="00642CF1">
      <w:pPr>
        <w:widowControl/>
        <w:tabs>
          <w:tab w:val="left" w:pos="910"/>
        </w:tabs>
        <w:autoSpaceDE/>
        <w:autoSpaceDN/>
        <w:spacing w:before="120" w:after="120" w:line="360" w:lineRule="auto"/>
        <w:ind w:left="714" w:hanging="323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926D6C">
        <w:rPr>
          <w:rFonts w:asciiTheme="minorHAnsi" w:hAnsiTheme="minorHAnsi" w:cstheme="minorHAnsi"/>
          <w:b/>
          <w:color w:val="17365D" w:themeColor="text2" w:themeShade="BF"/>
        </w:rPr>
        <w:t>CO</w:t>
      </w:r>
      <w:r w:rsidR="0057039E" w:rsidRPr="00926D6C">
        <w:rPr>
          <w:rFonts w:asciiTheme="minorHAnsi" w:hAnsiTheme="minorHAnsi" w:cstheme="minorHAnsi"/>
          <w:b/>
          <w:color w:val="17365D" w:themeColor="text2" w:themeShade="BF"/>
        </w:rPr>
        <w:t>OPERATIVE DI LAVORO</w:t>
      </w:r>
    </w:p>
    <w:p w:rsidR="00D142D1" w:rsidRPr="00AA101D" w:rsidRDefault="002C527A" w:rsidP="00A86D92">
      <w:pPr>
        <w:widowControl/>
        <w:autoSpaceDE/>
        <w:autoSpaceDN/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>Nel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2018, su un totale di </w:t>
      </w:r>
      <w:r w:rsidR="00D142D1" w:rsidRPr="00AA101D">
        <w:rPr>
          <w:rFonts w:asciiTheme="minorHAnsi" w:hAnsiTheme="minorHAnsi" w:cstheme="minorHAnsi"/>
          <w:b/>
          <w:color w:val="17365D" w:themeColor="text2" w:themeShade="BF"/>
        </w:rPr>
        <w:t>3.311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cooperative ispezionate, n</w:t>
      </w:r>
      <w:r>
        <w:rPr>
          <w:rFonts w:asciiTheme="minorHAnsi" w:hAnsiTheme="minorHAnsi" w:cstheme="minorHAnsi"/>
          <w:color w:val="17365D" w:themeColor="text2" w:themeShade="BF"/>
        </w:rPr>
        <w:t>e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sono risultate irregolari </w:t>
      </w:r>
      <w:r w:rsidR="00D142D1" w:rsidRPr="00AA101D">
        <w:rPr>
          <w:rFonts w:asciiTheme="minorHAnsi" w:hAnsiTheme="minorHAnsi" w:cstheme="minorHAnsi"/>
          <w:b/>
          <w:color w:val="17365D" w:themeColor="text2" w:themeShade="BF"/>
        </w:rPr>
        <w:t>1.986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FA4C4E">
        <w:rPr>
          <w:rFonts w:asciiTheme="minorHAnsi" w:hAnsiTheme="minorHAnsi" w:cstheme="minorHAnsi"/>
          <w:color w:val="17365D" w:themeColor="text2" w:themeShade="BF"/>
        </w:rPr>
        <w:t>c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irca il </w:t>
      </w:r>
      <w:r w:rsidR="00D142D1" w:rsidRPr="00AA101D">
        <w:rPr>
          <w:rFonts w:asciiTheme="minorHAnsi" w:hAnsiTheme="minorHAnsi" w:cstheme="minorHAnsi"/>
          <w:b/>
          <w:color w:val="17365D" w:themeColor="text2" w:themeShade="BF"/>
        </w:rPr>
        <w:t>60%</w:t>
      </w:r>
      <w:r w:rsidR="00926D6C" w:rsidRPr="00926D6C">
        <w:rPr>
          <w:rFonts w:asciiTheme="minorHAnsi" w:hAnsiTheme="minorHAnsi" w:cstheme="minorHAnsi"/>
          <w:color w:val="17365D" w:themeColor="text2" w:themeShade="BF"/>
        </w:rPr>
        <w:t>, nel 2017 le cooperative irregolari sono risultate 1.826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 pertanto si registra un aumento in percentuale dell’8,76%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). È stata inoltre accertata l’occupazione irregolare di </w:t>
      </w:r>
      <w:r w:rsidR="00D142D1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28.403 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>lavoratori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926D6C" w:rsidRPr="00AA101D">
        <w:rPr>
          <w:rFonts w:asciiTheme="minorHAnsi" w:hAnsiTheme="minorHAnsi" w:cstheme="minorHAnsi"/>
          <w:color w:val="17365D" w:themeColor="text2" w:themeShade="BF"/>
        </w:rPr>
        <w:t>a fronte d</w:t>
      </w:r>
      <w:r w:rsidR="00926D6C">
        <w:rPr>
          <w:rFonts w:asciiTheme="minorHAnsi" w:hAnsiTheme="minorHAnsi" w:cstheme="minorHAnsi"/>
          <w:color w:val="17365D" w:themeColor="text2" w:themeShade="BF"/>
        </w:rPr>
        <w:t>e</w:t>
      </w:r>
      <w:r w:rsidR="00926D6C" w:rsidRPr="00AA101D">
        <w:rPr>
          <w:rFonts w:asciiTheme="minorHAnsi" w:hAnsiTheme="minorHAnsi" w:cstheme="minorHAnsi"/>
          <w:color w:val="17365D" w:themeColor="text2" w:themeShade="BF"/>
        </w:rPr>
        <w:t xml:space="preserve">i 16.838 </w:t>
      </w:r>
      <w:r w:rsidR="00926D6C">
        <w:rPr>
          <w:rFonts w:asciiTheme="minorHAnsi" w:hAnsiTheme="minorHAnsi" w:cstheme="minorHAnsi"/>
          <w:color w:val="17365D" w:themeColor="text2" w:themeShade="BF"/>
        </w:rPr>
        <w:t>d</w:t>
      </w:r>
      <w:r w:rsidR="00926D6C" w:rsidRPr="00AA101D">
        <w:rPr>
          <w:rFonts w:asciiTheme="minorHAnsi" w:hAnsiTheme="minorHAnsi" w:cstheme="minorHAnsi"/>
          <w:color w:val="17365D" w:themeColor="text2" w:themeShade="BF"/>
        </w:rPr>
        <w:t xml:space="preserve">el 2017, con un </w:t>
      </w:r>
      <w:r w:rsidR="00926D6C" w:rsidRPr="00AA101D">
        <w:rPr>
          <w:rFonts w:asciiTheme="minorHAnsi" w:hAnsiTheme="minorHAnsi" w:cstheme="minorHAnsi"/>
          <w:b/>
          <w:color w:val="17365D" w:themeColor="text2" w:themeShade="BF"/>
        </w:rPr>
        <w:t>aumento del 60%</w:t>
      </w:r>
      <w:r w:rsidR="00926D6C" w:rsidRPr="00AA101D">
        <w:rPr>
          <w:rFonts w:asciiTheme="minorHAnsi" w:hAnsiTheme="minorHAnsi" w:cstheme="minorHAnsi"/>
          <w:color w:val="17365D" w:themeColor="text2" w:themeShade="BF"/>
        </w:rPr>
        <w:t>)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, </w:t>
      </w:r>
      <w:r w:rsidR="00D142D1" w:rsidRPr="00AA101D">
        <w:rPr>
          <w:rFonts w:asciiTheme="minorHAnsi" w:hAnsiTheme="minorHAnsi" w:cstheme="minorHAnsi"/>
          <w:b/>
          <w:color w:val="17365D" w:themeColor="text2" w:themeShade="BF"/>
        </w:rPr>
        <w:t>1.036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FA4C4E" w:rsidRPr="00AA101D">
        <w:rPr>
          <w:rFonts w:asciiTheme="minorHAnsi" w:hAnsiTheme="minorHAnsi" w:cstheme="minorHAnsi"/>
          <w:color w:val="17365D" w:themeColor="text2" w:themeShade="BF"/>
        </w:rPr>
        <w:t>d</w:t>
      </w:r>
      <w:r w:rsidR="00FA4C4E">
        <w:rPr>
          <w:rFonts w:asciiTheme="minorHAnsi" w:hAnsiTheme="minorHAnsi" w:cstheme="minorHAnsi"/>
          <w:color w:val="17365D" w:themeColor="text2" w:themeShade="BF"/>
        </w:rPr>
        <w:t>ei quali</w:t>
      </w:r>
      <w:r w:rsidR="00FA4C4E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totalmente </w:t>
      </w:r>
      <w:r w:rsidR="00D142D1" w:rsidRPr="009D0A91">
        <w:rPr>
          <w:rFonts w:asciiTheme="minorHAnsi" w:hAnsiTheme="minorHAnsi" w:cstheme="minorHAnsi"/>
          <w:b/>
          <w:color w:val="17365D" w:themeColor="text2" w:themeShade="BF"/>
        </w:rPr>
        <w:t>“in nero”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FA4C4E">
        <w:rPr>
          <w:rFonts w:asciiTheme="minorHAnsi" w:hAnsiTheme="minorHAnsi" w:cstheme="minorHAnsi"/>
          <w:color w:val="17365D" w:themeColor="text2" w:themeShade="BF"/>
        </w:rPr>
        <w:t>il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3,65% </w:t>
      </w:r>
      <w:r w:rsidR="00FA4C4E">
        <w:rPr>
          <w:rFonts w:asciiTheme="minorHAnsi" w:hAnsiTheme="minorHAnsi" w:cstheme="minorHAnsi"/>
          <w:color w:val="17365D" w:themeColor="text2" w:themeShade="BF"/>
        </w:rPr>
        <w:t>dei lavoratori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irregolari).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>Sono stati recuperati contributi e premi evasi per un importo imponibile accertato pari a</w:t>
      </w:r>
      <w:r w:rsidR="00F134A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euro </w:t>
      </w:r>
      <w:r w:rsidR="00D142D1" w:rsidRPr="00AA101D">
        <w:rPr>
          <w:rFonts w:asciiTheme="minorHAnsi" w:hAnsiTheme="minorHAnsi" w:cstheme="minorHAnsi"/>
          <w:b/>
          <w:bCs/>
          <w:color w:val="17365D" w:themeColor="text2" w:themeShade="BF"/>
        </w:rPr>
        <w:t>61.180.914,23</w:t>
      </w:r>
      <w:r w:rsidR="00FA4C4E">
        <w:rPr>
          <w:rFonts w:asciiTheme="minorHAnsi" w:hAnsiTheme="minorHAnsi" w:cstheme="minorHAnsi"/>
          <w:b/>
          <w:bCs/>
          <w:color w:val="17365D" w:themeColor="text2" w:themeShade="BF"/>
        </w:rPr>
        <w:t>,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in aumento di circa il </w:t>
      </w:r>
      <w:r w:rsidR="00D142D1" w:rsidRPr="00FA4C4E">
        <w:rPr>
          <w:rFonts w:asciiTheme="minorHAnsi" w:hAnsiTheme="minorHAnsi" w:cstheme="minorHAnsi"/>
          <w:b/>
          <w:color w:val="17365D" w:themeColor="text2" w:themeShade="BF"/>
        </w:rPr>
        <w:t>15%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rispetto al 2017 (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euro 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>53.294.927,33).</w:t>
      </w:r>
    </w:p>
    <w:p w:rsidR="0057039E" w:rsidRPr="00926D6C" w:rsidRDefault="00926D6C" w:rsidP="00926D6C">
      <w:pPr>
        <w:widowControl/>
        <w:tabs>
          <w:tab w:val="left" w:pos="910"/>
        </w:tabs>
        <w:autoSpaceDE/>
        <w:autoSpaceDN/>
        <w:spacing w:before="120" w:after="120" w:line="360" w:lineRule="auto"/>
        <w:ind w:left="714" w:hanging="323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926D6C">
        <w:rPr>
          <w:rFonts w:asciiTheme="minorHAnsi" w:hAnsiTheme="minorHAnsi" w:cstheme="minorHAnsi"/>
          <w:b/>
          <w:color w:val="17365D" w:themeColor="text2" w:themeShade="BF"/>
        </w:rPr>
        <w:t xml:space="preserve">VIGILANZA </w:t>
      </w:r>
      <w:r>
        <w:rPr>
          <w:rFonts w:asciiTheme="minorHAnsi" w:hAnsiTheme="minorHAnsi" w:cstheme="minorHAnsi"/>
          <w:b/>
          <w:color w:val="17365D" w:themeColor="text2" w:themeShade="BF"/>
        </w:rPr>
        <w:t>SALUTE E SICUREZZA SUL LAVORO</w:t>
      </w:r>
    </w:p>
    <w:p w:rsidR="006F0662" w:rsidRPr="00224EE1" w:rsidRDefault="002224AB" w:rsidP="00926D6C">
      <w:pPr>
        <w:widowControl/>
        <w:adjustRightInd w:val="0"/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  <w:highlight w:val="yellow"/>
          <w14:textOutline w14:w="9525" w14:cap="rnd" w14:cmpd="sng" w14:algn="ctr">
            <w14:solidFill>
              <w14:schemeClr w14:val="tx1">
                <w14:lumMod w14:val="15000"/>
                <w14:lumOff w14:val="85000"/>
              </w14:schemeClr>
            </w14:solidFill>
            <w14:prstDash w14:val="solid"/>
            <w14:bevel/>
          </w14:textOutline>
        </w:rPr>
      </w:pPr>
      <w:r w:rsidRPr="00D2248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L’azione ispettiva svolta in materia di tutela della salute e della sicurezza nei luoghi di lavoro ha riguardato </w:t>
      </w:r>
      <w:r w:rsidRPr="00D22487">
        <w:rPr>
          <w:rFonts w:asciiTheme="minorHAnsi" w:eastAsia="Times New Roman" w:hAnsiTheme="minorHAnsi" w:cstheme="minorHAnsi"/>
          <w:b/>
          <w:bCs/>
          <w:color w:val="17365D" w:themeColor="text2" w:themeShade="BF"/>
          <w:lang w:eastAsia="it-IT"/>
        </w:rPr>
        <w:t xml:space="preserve">20.492 </w:t>
      </w:r>
      <w:r w:rsidRPr="00D2248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aziende, </w:t>
      </w:r>
      <w:r w:rsidR="00E47914"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16.394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Pr="00D2248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delle quali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, all’esito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d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e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i 20.025 accertamenti definiti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,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sono risultate irregolari.</w:t>
      </w:r>
      <w:r w:rsidR="00926D6C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Il tasso di irregolarità delle aziende ispezionate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,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="00E47914" w:rsidRPr="00AA101D">
        <w:rPr>
          <w:rFonts w:asciiTheme="minorHAnsi" w:eastAsia="Times New Roman" w:hAnsiTheme="minorHAnsi" w:cstheme="minorHAnsi"/>
          <w:bCs/>
          <w:color w:val="17365D" w:themeColor="text2" w:themeShade="BF"/>
          <w:lang w:eastAsia="it-IT"/>
        </w:rPr>
        <w:t xml:space="preserve">pari a 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circa l’</w:t>
      </w:r>
      <w:r w:rsidR="00E47914"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82</w:t>
      </w:r>
      <w:r w:rsidR="00E47914" w:rsidRPr="00AA101D">
        <w:rPr>
          <w:rFonts w:asciiTheme="minorHAnsi" w:eastAsia="Times New Roman" w:hAnsiTheme="minorHAnsi" w:cstheme="minorHAnsi"/>
          <w:b/>
          <w:bCs/>
          <w:color w:val="17365D" w:themeColor="text2" w:themeShade="BF"/>
          <w:lang w:eastAsia="it-IT"/>
        </w:rPr>
        <w:t>%</w:t>
      </w:r>
      <w:r w:rsidR="00E47914">
        <w:rPr>
          <w:rFonts w:asciiTheme="minorHAnsi" w:eastAsia="Times New Roman" w:hAnsiTheme="minorHAnsi" w:cstheme="minorHAnsi"/>
          <w:b/>
          <w:bCs/>
          <w:color w:val="17365D" w:themeColor="text2" w:themeShade="BF"/>
          <w:lang w:eastAsia="it-IT"/>
        </w:rPr>
        <w:t>,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è 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risulta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to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="00E47914"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aumentato d</w:t>
      </w:r>
      <w:r w:rsidR="00E47914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i</w:t>
      </w:r>
      <w:r w:rsidR="00E47914"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 xml:space="preserve"> quasi </w:t>
      </w:r>
      <w:r w:rsidR="00E47914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il 5%</w:t>
      </w:r>
      <w:r w:rsidR="00E47914"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 xml:space="preserve"> </w:t>
      </w:r>
      <w:r w:rsidR="00E47914" w:rsidRP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rispetto al 2017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, quando si era attestato al 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77</w:t>
      </w:r>
      <w:r w:rsidRPr="00AA101D">
        <w:rPr>
          <w:rFonts w:asciiTheme="minorHAnsi" w:eastAsia="Times New Roman" w:hAnsiTheme="minorHAnsi" w:cstheme="minorHAnsi"/>
          <w:b/>
          <w:bCs/>
          <w:color w:val="17365D" w:themeColor="text2" w:themeShade="BF"/>
          <w:lang w:eastAsia="it-IT"/>
        </w:rPr>
        <w:t>,09%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.</w:t>
      </w:r>
      <w:r w:rsidR="00926D6C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="00E47914">
        <w:rPr>
          <w:rFonts w:asciiTheme="minorHAnsi" w:eastAsia="Times New Roman" w:hAnsiTheme="minorHAnsi" w:cstheme="minorHAnsi"/>
          <w:bCs/>
          <w:color w:val="17365D" w:themeColor="text2" w:themeShade="BF"/>
          <w:lang w:eastAsia="it-IT"/>
        </w:rPr>
        <w:t>N</w:t>
      </w:r>
      <w:r w:rsidRPr="00D22487">
        <w:rPr>
          <w:rFonts w:asciiTheme="minorHAnsi" w:eastAsia="Times New Roman" w:hAnsiTheme="minorHAnsi" w:cstheme="minorHAnsi"/>
          <w:bCs/>
          <w:color w:val="17365D" w:themeColor="text2" w:themeShade="BF"/>
          <w:lang w:eastAsia="it-IT"/>
        </w:rPr>
        <w:t xml:space="preserve">el corso degli accertamenti </w:t>
      </w:r>
      <w:r w:rsidRPr="00D2248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sono state contestate 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c</w:t>
      </w:r>
      <w:r w:rsidR="00E47914" w:rsidRPr="00D22487">
        <w:rPr>
          <w:rFonts w:asciiTheme="minorHAnsi" w:eastAsia="Times New Roman" w:hAnsiTheme="minorHAnsi" w:cstheme="minorHAnsi"/>
          <w:bCs/>
          <w:color w:val="17365D" w:themeColor="text2" w:themeShade="BF"/>
          <w:lang w:eastAsia="it-IT"/>
        </w:rPr>
        <w:t>omplessivamente</w:t>
      </w:r>
      <w:r w:rsidR="00E47914" w:rsidRPr="00D2248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Pr="00D22487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31.218 violazioni</w:t>
      </w:r>
      <w:r w:rsidRPr="00D2248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(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26.885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penali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e 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4.333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amministrative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).</w:t>
      </w:r>
      <w:r w:rsidR="00926D6C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="0067637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Tra gli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illeciti penalmente rilevanti</w:t>
      </w:r>
      <w:r w:rsidR="0067637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,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22.198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="0067637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afferiscono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a 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violazioni prevenzionistiche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, mentre 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4.237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irregolarità riguardano l’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art. 4 della L. n. 300/1970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, </w:t>
      </w:r>
      <w:r w:rsidR="00695249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che disciplina le condizioni per 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l’installazione degli impianti di videosorveglianza e degli altri strumenti di controllo.</w:t>
      </w:r>
    </w:p>
    <w:sectPr w:rsidR="006F0662" w:rsidRPr="00224EE1" w:rsidSect="00896952">
      <w:headerReference w:type="first" r:id="rId15"/>
      <w:footerReference w:type="first" r:id="rId16"/>
      <w:pgSz w:w="11910" w:h="16840"/>
      <w:pgMar w:top="1389" w:right="907" w:bottom="278" w:left="992" w:header="851" w:footer="3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069" w:rsidRDefault="00AF4069" w:rsidP="00F603E5">
      <w:r>
        <w:separator/>
      </w:r>
    </w:p>
  </w:endnote>
  <w:endnote w:type="continuationSeparator" w:id="0">
    <w:p w:rsidR="00AF4069" w:rsidRDefault="00AF4069" w:rsidP="00F6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3332"/>
      <w:gridCol w:w="3350"/>
    </w:tblGrid>
    <w:tr w:rsidR="00B522CA" w:rsidRPr="0009418B" w:rsidTr="00AA101D">
      <w:trPr>
        <w:trHeight w:val="703"/>
        <w:jc w:val="center"/>
      </w:trPr>
      <w:tc>
        <w:tcPr>
          <w:tcW w:w="3383" w:type="dxa"/>
          <w:vAlign w:val="center"/>
        </w:tcPr>
        <w:p w:rsidR="00B522CA" w:rsidRPr="00110204" w:rsidRDefault="00B522CA" w:rsidP="00110204">
          <w:pPr>
            <w:pStyle w:val="Footer"/>
            <w:tabs>
              <w:tab w:val="left" w:pos="1120"/>
            </w:tabs>
            <w:jc w:val="center"/>
            <w:rPr>
              <w:rFonts w:asciiTheme="minorHAnsi" w:hAnsiTheme="minorHAnsi" w:cs="Times New Roman"/>
              <w:i/>
              <w:color w:val="1F497D" w:themeColor="text2"/>
              <w:sz w:val="18"/>
            </w:rPr>
          </w:pPr>
          <w:r w:rsidRPr="00110204">
            <w:rPr>
              <w:rFonts w:asciiTheme="minorHAnsi" w:hAnsiTheme="minorHAnsi" w:cs="Times New Roman"/>
              <w:i/>
              <w:color w:val="1F497D" w:themeColor="text2"/>
              <w:sz w:val="18"/>
            </w:rPr>
            <w:t>Direzione centrale vigilanza,</w:t>
          </w:r>
        </w:p>
        <w:p w:rsidR="00B522CA" w:rsidRPr="0009418B" w:rsidRDefault="00B522CA" w:rsidP="00110204">
          <w:pPr>
            <w:pStyle w:val="Footer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 w:cs="Times New Roman"/>
              <w:i/>
              <w:color w:val="1F497D" w:themeColor="text2"/>
              <w:sz w:val="18"/>
            </w:rPr>
          </w:pPr>
          <w:r w:rsidRPr="00110204">
            <w:rPr>
              <w:rFonts w:asciiTheme="minorHAnsi" w:hAnsiTheme="minorHAnsi" w:cs="Times New Roman"/>
              <w:i/>
              <w:color w:val="1F497D" w:themeColor="text2"/>
              <w:sz w:val="18"/>
            </w:rPr>
            <w:t>affari legali e contenzioso</w:t>
          </w:r>
        </w:p>
      </w:tc>
      <w:tc>
        <w:tcPr>
          <w:tcW w:w="3383" w:type="dxa"/>
        </w:tcPr>
        <w:p w:rsidR="00B522CA" w:rsidRPr="0009418B" w:rsidRDefault="00B522CA" w:rsidP="00275728">
          <w:pPr>
            <w:pStyle w:val="Footer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 w:cs="Times New Roman"/>
              <w:i/>
              <w:color w:val="1F497D" w:themeColor="text2"/>
              <w:sz w:val="18"/>
            </w:rPr>
          </w:pPr>
          <w:r>
            <w:rPr>
              <w:rFonts w:asciiTheme="minorHAnsi" w:hAnsiTheme="minorHAnsi" w:cs="Times New Roman"/>
              <w:i/>
              <w:color w:val="1F497D" w:themeColor="text2"/>
              <w:sz w:val="18"/>
            </w:rPr>
            <w:t>Piazza della Repubblica, 59</w:t>
          </w:r>
        </w:p>
        <w:p w:rsidR="00B522CA" w:rsidRPr="0009418B" w:rsidRDefault="00B522CA" w:rsidP="00275728">
          <w:pPr>
            <w:pStyle w:val="Footer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 w:cs="Times New Roman"/>
              <w:i/>
              <w:color w:val="1F497D" w:themeColor="text2"/>
              <w:sz w:val="18"/>
            </w:rPr>
          </w:pPr>
          <w:r w:rsidRPr="0009418B">
            <w:rPr>
              <w:rFonts w:asciiTheme="minorHAnsi" w:hAnsiTheme="minorHAnsi" w:cs="Times New Roman"/>
              <w:i/>
              <w:color w:val="1F497D" w:themeColor="text2"/>
              <w:sz w:val="18"/>
            </w:rPr>
            <w:t>001</w:t>
          </w:r>
          <w:r>
            <w:rPr>
              <w:rFonts w:asciiTheme="minorHAnsi" w:hAnsiTheme="minorHAnsi" w:cs="Times New Roman"/>
              <w:i/>
              <w:color w:val="1F497D" w:themeColor="text2"/>
              <w:sz w:val="18"/>
            </w:rPr>
            <w:t>85</w:t>
          </w:r>
          <w:r w:rsidRPr="0009418B">
            <w:rPr>
              <w:rFonts w:asciiTheme="minorHAnsi" w:hAnsiTheme="minorHAnsi" w:cs="Times New Roman"/>
              <w:i/>
              <w:color w:val="1F497D" w:themeColor="text2"/>
              <w:sz w:val="18"/>
            </w:rPr>
            <w:t xml:space="preserve"> Roma</w:t>
          </w:r>
        </w:p>
        <w:p w:rsidR="00B522CA" w:rsidRPr="0009418B" w:rsidRDefault="00B522CA" w:rsidP="00275728">
          <w:pPr>
            <w:pStyle w:val="Footer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 w:cs="Times New Roman"/>
              <w:i/>
              <w:color w:val="1F497D" w:themeColor="text2"/>
              <w:sz w:val="18"/>
            </w:rPr>
          </w:pPr>
          <w:r w:rsidRPr="0009418B">
            <w:rPr>
              <w:rFonts w:asciiTheme="minorHAnsi" w:hAnsiTheme="minorHAnsi" w:cs="Times New Roman"/>
              <w:i/>
              <w:color w:val="1F497D" w:themeColor="text2"/>
              <w:sz w:val="18"/>
            </w:rPr>
            <w:t>Tel. 06/46837273</w:t>
          </w:r>
        </w:p>
      </w:tc>
      <w:tc>
        <w:tcPr>
          <w:tcW w:w="3384" w:type="dxa"/>
          <w:vAlign w:val="center"/>
        </w:tcPr>
        <w:p w:rsidR="00B522CA" w:rsidRPr="0009418B" w:rsidRDefault="00B522CA" w:rsidP="00275728">
          <w:pPr>
            <w:pStyle w:val="Footer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 w:cs="Times New Roman"/>
              <w:i/>
              <w:color w:val="1F497D" w:themeColor="text2"/>
              <w:sz w:val="18"/>
            </w:rPr>
          </w:pPr>
          <w:r w:rsidRPr="0009418B">
            <w:rPr>
              <w:rFonts w:asciiTheme="minorHAnsi" w:hAnsiTheme="minorHAnsi" w:cs="Times New Roman"/>
              <w:i/>
              <w:color w:val="1F497D" w:themeColor="text2"/>
              <w:sz w:val="18"/>
            </w:rPr>
            <w:t>www.ispettorato.gov.it</w:t>
          </w:r>
        </w:p>
      </w:tc>
    </w:tr>
  </w:tbl>
  <w:p w:rsidR="00B522CA" w:rsidRPr="00B10FB2" w:rsidRDefault="00B522CA" w:rsidP="00B10FB2">
    <w:pPr>
      <w:pStyle w:val="Footer"/>
      <w:tabs>
        <w:tab w:val="left" w:pos="1655"/>
        <w:tab w:val="right" w:pos="10010"/>
      </w:tabs>
      <w:jc w:val="right"/>
      <w:rPr>
        <w:rFonts w:asciiTheme="minorHAnsi" w:hAnsiTheme="minorHAnsi"/>
        <w:color w:val="17365D" w:themeColor="text2" w:themeShade="BF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8480" behindDoc="1" locked="0" layoutInCell="1" allowOverlap="1" wp14:anchorId="28E23870" wp14:editId="099BD6CA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0" b="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E35A01" id="Line 1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" strokecolor="#00aeef" strokeweight="1.75pt">
              <w10:wrap anchorx="page" anchory="page"/>
            </v:line>
          </w:pict>
        </mc:Fallback>
      </mc:AlternateContent>
    </w:r>
    <w:sdt>
      <w:sdtPr>
        <w:rPr>
          <w:rFonts w:asciiTheme="minorHAnsi" w:hAnsiTheme="minorHAnsi"/>
          <w:color w:val="17365D" w:themeColor="text2" w:themeShade="BF"/>
        </w:rPr>
        <w:id w:val="-152462326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color w:val="17365D" w:themeColor="text2" w:themeShade="BF"/>
            </w:rPr>
            <w:id w:val="41956899"/>
            <w:docPartObj>
              <w:docPartGallery w:val="Page Numbers (Top of Page)"/>
              <w:docPartUnique/>
            </w:docPartObj>
          </w:sdtPr>
          <w:sdtEndPr/>
          <w:sdtContent>
            <w:r w:rsidRPr="00B10FB2">
              <w:rPr>
                <w:rFonts w:asciiTheme="minorHAnsi" w:hAnsiTheme="minorHAnsi"/>
                <w:b/>
                <w:color w:val="17365D" w:themeColor="text2" w:themeShade="BF"/>
                <w:sz w:val="16"/>
                <w:szCs w:val="16"/>
              </w:rPr>
              <w:t>Pag</w:t>
            </w:r>
            <w:r w:rsidRPr="00B10FB2">
              <w:rPr>
                <w:rFonts w:asciiTheme="minorHAnsi" w:hAnsiTheme="minorHAnsi"/>
                <w:color w:val="17365D" w:themeColor="text2" w:themeShade="BF"/>
                <w:sz w:val="16"/>
                <w:szCs w:val="16"/>
              </w:rPr>
              <w:t xml:space="preserve">. </w:t>
            </w:r>
            <w:r w:rsidRPr="00B10FB2">
              <w:rPr>
                <w:rFonts w:asciiTheme="minorHAnsi" w:hAnsiTheme="minorHAnsi"/>
                <w:b/>
                <w:bCs/>
                <w:color w:val="17365D" w:themeColor="text2" w:themeShade="BF"/>
                <w:sz w:val="16"/>
                <w:szCs w:val="16"/>
              </w:rPr>
              <w:fldChar w:fldCharType="begin"/>
            </w:r>
            <w:r w:rsidRPr="00B10FB2">
              <w:rPr>
                <w:rFonts w:asciiTheme="minorHAnsi" w:hAnsiTheme="minorHAnsi"/>
                <w:b/>
                <w:bCs/>
                <w:color w:val="17365D" w:themeColor="text2" w:themeShade="BF"/>
                <w:sz w:val="16"/>
                <w:szCs w:val="16"/>
              </w:rPr>
              <w:instrText>PAGE</w:instrText>
            </w:r>
            <w:r w:rsidRPr="00B10FB2">
              <w:rPr>
                <w:rFonts w:asciiTheme="minorHAnsi" w:hAnsiTheme="minorHAnsi"/>
                <w:b/>
                <w:bCs/>
                <w:color w:val="17365D" w:themeColor="text2" w:themeShade="BF"/>
                <w:sz w:val="16"/>
                <w:szCs w:val="16"/>
              </w:rPr>
              <w:fldChar w:fldCharType="separate"/>
            </w:r>
            <w:r w:rsidR="000E28ED">
              <w:rPr>
                <w:rFonts w:asciiTheme="minorHAnsi" w:hAnsiTheme="minorHAnsi"/>
                <w:b/>
                <w:bCs/>
                <w:noProof/>
                <w:color w:val="17365D" w:themeColor="text2" w:themeShade="BF"/>
                <w:sz w:val="16"/>
                <w:szCs w:val="16"/>
              </w:rPr>
              <w:t>1</w:t>
            </w:r>
            <w:r w:rsidRPr="00B10FB2">
              <w:rPr>
                <w:rFonts w:asciiTheme="minorHAnsi" w:hAnsiTheme="minorHAnsi"/>
                <w:b/>
                <w:bCs/>
                <w:color w:val="17365D" w:themeColor="text2" w:themeShade="BF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069" w:rsidRDefault="00AF4069" w:rsidP="00F603E5">
      <w:r>
        <w:separator/>
      </w:r>
    </w:p>
  </w:footnote>
  <w:footnote w:type="continuationSeparator" w:id="0">
    <w:p w:rsidR="00AF4069" w:rsidRDefault="00AF4069" w:rsidP="00F6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2CA" w:rsidRDefault="00B52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717E"/>
    <w:multiLevelType w:val="hybridMultilevel"/>
    <w:tmpl w:val="FE769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1ED"/>
    <w:multiLevelType w:val="hybridMultilevel"/>
    <w:tmpl w:val="A46A1172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7345AA2"/>
    <w:multiLevelType w:val="hybridMultilevel"/>
    <w:tmpl w:val="C3703B96"/>
    <w:lvl w:ilvl="0" w:tplc="61DA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0D4D"/>
    <w:multiLevelType w:val="hybridMultilevel"/>
    <w:tmpl w:val="E4680C48"/>
    <w:lvl w:ilvl="0" w:tplc="61DA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1BAB"/>
    <w:multiLevelType w:val="hybridMultilevel"/>
    <w:tmpl w:val="531E2E0C"/>
    <w:lvl w:ilvl="0" w:tplc="61DA809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B7A4CD6"/>
    <w:multiLevelType w:val="hybridMultilevel"/>
    <w:tmpl w:val="CF00E4D6"/>
    <w:lvl w:ilvl="0" w:tplc="61DA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45125"/>
    <w:multiLevelType w:val="hybridMultilevel"/>
    <w:tmpl w:val="8836FA4C"/>
    <w:lvl w:ilvl="0" w:tplc="61DA809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CA519BE"/>
    <w:multiLevelType w:val="hybridMultilevel"/>
    <w:tmpl w:val="965027EC"/>
    <w:lvl w:ilvl="0" w:tplc="61DA80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1B5C4C"/>
    <w:multiLevelType w:val="hybridMultilevel"/>
    <w:tmpl w:val="5B60D984"/>
    <w:lvl w:ilvl="0" w:tplc="3968A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1F497D" w:themeColor="text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D24B8A"/>
    <w:multiLevelType w:val="hybridMultilevel"/>
    <w:tmpl w:val="9AAAF86A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2945235"/>
    <w:multiLevelType w:val="hybridMultilevel"/>
    <w:tmpl w:val="E9F62756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3D851B0"/>
    <w:multiLevelType w:val="hybridMultilevel"/>
    <w:tmpl w:val="9BFED562"/>
    <w:lvl w:ilvl="0" w:tplc="C59EF5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86A52"/>
    <w:multiLevelType w:val="hybridMultilevel"/>
    <w:tmpl w:val="1720AD34"/>
    <w:lvl w:ilvl="0" w:tplc="61DA80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055C97"/>
    <w:multiLevelType w:val="hybridMultilevel"/>
    <w:tmpl w:val="CB5637BA"/>
    <w:lvl w:ilvl="0" w:tplc="61DA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E2BD5"/>
    <w:multiLevelType w:val="hybridMultilevel"/>
    <w:tmpl w:val="DECA7E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553DA"/>
    <w:multiLevelType w:val="hybridMultilevel"/>
    <w:tmpl w:val="31086B2C"/>
    <w:lvl w:ilvl="0" w:tplc="61DA809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43781F25"/>
    <w:multiLevelType w:val="hybridMultilevel"/>
    <w:tmpl w:val="59B61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64F3E"/>
    <w:multiLevelType w:val="hybridMultilevel"/>
    <w:tmpl w:val="A5A43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B7205"/>
    <w:multiLevelType w:val="hybridMultilevel"/>
    <w:tmpl w:val="04D48106"/>
    <w:lvl w:ilvl="0" w:tplc="61DA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81236"/>
    <w:multiLevelType w:val="hybridMultilevel"/>
    <w:tmpl w:val="A162B094"/>
    <w:lvl w:ilvl="0" w:tplc="61DA8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F71AF9"/>
    <w:multiLevelType w:val="hybridMultilevel"/>
    <w:tmpl w:val="E0722FA2"/>
    <w:lvl w:ilvl="0" w:tplc="8FE6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E2A18"/>
    <w:multiLevelType w:val="hybridMultilevel"/>
    <w:tmpl w:val="8B9C4A3C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E6C42C6"/>
    <w:multiLevelType w:val="hybridMultilevel"/>
    <w:tmpl w:val="8DB260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E5098"/>
    <w:multiLevelType w:val="hybridMultilevel"/>
    <w:tmpl w:val="9E84A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26126"/>
    <w:multiLevelType w:val="hybridMultilevel"/>
    <w:tmpl w:val="E9F62756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F087525"/>
    <w:multiLevelType w:val="hybridMultilevel"/>
    <w:tmpl w:val="DBA011F6"/>
    <w:lvl w:ilvl="0" w:tplc="61DA80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54E3B96"/>
    <w:multiLevelType w:val="hybridMultilevel"/>
    <w:tmpl w:val="616AB55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A1B5624"/>
    <w:multiLevelType w:val="hybridMultilevel"/>
    <w:tmpl w:val="AFFA9C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B7501"/>
    <w:multiLevelType w:val="hybridMultilevel"/>
    <w:tmpl w:val="0C6A8E82"/>
    <w:lvl w:ilvl="0" w:tplc="61DA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C07BD"/>
    <w:multiLevelType w:val="hybridMultilevel"/>
    <w:tmpl w:val="59B61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D7AFB"/>
    <w:multiLevelType w:val="hybridMultilevel"/>
    <w:tmpl w:val="C7E42890"/>
    <w:lvl w:ilvl="0" w:tplc="61DA80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D0053F"/>
    <w:multiLevelType w:val="hybridMultilevel"/>
    <w:tmpl w:val="E36434E6"/>
    <w:lvl w:ilvl="0" w:tplc="61DA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647B9"/>
    <w:multiLevelType w:val="hybridMultilevel"/>
    <w:tmpl w:val="8CC850A6"/>
    <w:lvl w:ilvl="0" w:tplc="61DA809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3" w15:restartNumberingAfterBreak="0">
    <w:nsid w:val="76CB2454"/>
    <w:multiLevelType w:val="hybridMultilevel"/>
    <w:tmpl w:val="86760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5578F"/>
    <w:multiLevelType w:val="hybridMultilevel"/>
    <w:tmpl w:val="711CB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8"/>
  </w:num>
  <w:num w:numId="5">
    <w:abstractNumId w:val="30"/>
  </w:num>
  <w:num w:numId="6">
    <w:abstractNumId w:val="12"/>
  </w:num>
  <w:num w:numId="7">
    <w:abstractNumId w:val="21"/>
  </w:num>
  <w:num w:numId="8">
    <w:abstractNumId w:val="11"/>
  </w:num>
  <w:num w:numId="9">
    <w:abstractNumId w:val="33"/>
  </w:num>
  <w:num w:numId="10">
    <w:abstractNumId w:val="34"/>
  </w:num>
  <w:num w:numId="11">
    <w:abstractNumId w:val="27"/>
  </w:num>
  <w:num w:numId="12">
    <w:abstractNumId w:val="19"/>
  </w:num>
  <w:num w:numId="13">
    <w:abstractNumId w:val="6"/>
  </w:num>
  <w:num w:numId="14">
    <w:abstractNumId w:val="25"/>
  </w:num>
  <w:num w:numId="15">
    <w:abstractNumId w:val="31"/>
  </w:num>
  <w:num w:numId="16">
    <w:abstractNumId w:val="26"/>
  </w:num>
  <w:num w:numId="17">
    <w:abstractNumId w:val="1"/>
  </w:num>
  <w:num w:numId="18">
    <w:abstractNumId w:val="0"/>
  </w:num>
  <w:num w:numId="19">
    <w:abstractNumId w:val="2"/>
  </w:num>
  <w:num w:numId="20">
    <w:abstractNumId w:val="3"/>
  </w:num>
  <w:num w:numId="21">
    <w:abstractNumId w:val="24"/>
  </w:num>
  <w:num w:numId="22">
    <w:abstractNumId w:val="4"/>
  </w:num>
  <w:num w:numId="23">
    <w:abstractNumId w:val="5"/>
  </w:num>
  <w:num w:numId="24">
    <w:abstractNumId w:val="13"/>
  </w:num>
  <w:num w:numId="25">
    <w:abstractNumId w:val="7"/>
  </w:num>
  <w:num w:numId="26">
    <w:abstractNumId w:val="28"/>
  </w:num>
  <w:num w:numId="27">
    <w:abstractNumId w:val="15"/>
  </w:num>
  <w:num w:numId="28">
    <w:abstractNumId w:val="18"/>
  </w:num>
  <w:num w:numId="29">
    <w:abstractNumId w:val="32"/>
  </w:num>
  <w:num w:numId="30">
    <w:abstractNumId w:val="20"/>
  </w:num>
  <w:num w:numId="31">
    <w:abstractNumId w:val="16"/>
  </w:num>
  <w:num w:numId="32">
    <w:abstractNumId w:val="10"/>
  </w:num>
  <w:num w:numId="33">
    <w:abstractNumId w:val="23"/>
  </w:num>
  <w:num w:numId="34">
    <w:abstractNumId w:val="17"/>
  </w:num>
  <w:num w:numId="35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C9"/>
    <w:rsid w:val="00001401"/>
    <w:rsid w:val="000014AB"/>
    <w:rsid w:val="000065D9"/>
    <w:rsid w:val="00012851"/>
    <w:rsid w:val="00013592"/>
    <w:rsid w:val="00013CED"/>
    <w:rsid w:val="000145F3"/>
    <w:rsid w:val="00015731"/>
    <w:rsid w:val="0001704E"/>
    <w:rsid w:val="00022C7B"/>
    <w:rsid w:val="0002761A"/>
    <w:rsid w:val="0003042D"/>
    <w:rsid w:val="00030881"/>
    <w:rsid w:val="000314F4"/>
    <w:rsid w:val="00031F1C"/>
    <w:rsid w:val="00034498"/>
    <w:rsid w:val="000374EB"/>
    <w:rsid w:val="000412FC"/>
    <w:rsid w:val="00043F07"/>
    <w:rsid w:val="00044E5C"/>
    <w:rsid w:val="0004592E"/>
    <w:rsid w:val="000513F3"/>
    <w:rsid w:val="00052B9D"/>
    <w:rsid w:val="00052D26"/>
    <w:rsid w:val="000531DF"/>
    <w:rsid w:val="000537EC"/>
    <w:rsid w:val="00055052"/>
    <w:rsid w:val="00056E94"/>
    <w:rsid w:val="00057B1F"/>
    <w:rsid w:val="00057D4F"/>
    <w:rsid w:val="00066C39"/>
    <w:rsid w:val="00067193"/>
    <w:rsid w:val="0007071A"/>
    <w:rsid w:val="00071167"/>
    <w:rsid w:val="00071190"/>
    <w:rsid w:val="000712AA"/>
    <w:rsid w:val="0007418D"/>
    <w:rsid w:val="00074E12"/>
    <w:rsid w:val="000758B0"/>
    <w:rsid w:val="00076183"/>
    <w:rsid w:val="00076DA8"/>
    <w:rsid w:val="0008442B"/>
    <w:rsid w:val="00084898"/>
    <w:rsid w:val="000857A4"/>
    <w:rsid w:val="00086508"/>
    <w:rsid w:val="00087C61"/>
    <w:rsid w:val="00087DD1"/>
    <w:rsid w:val="00090C22"/>
    <w:rsid w:val="000918A3"/>
    <w:rsid w:val="00092C17"/>
    <w:rsid w:val="00093557"/>
    <w:rsid w:val="00094A46"/>
    <w:rsid w:val="00094E35"/>
    <w:rsid w:val="000957B3"/>
    <w:rsid w:val="00097149"/>
    <w:rsid w:val="0009779F"/>
    <w:rsid w:val="00097F16"/>
    <w:rsid w:val="000A090B"/>
    <w:rsid w:val="000A1316"/>
    <w:rsid w:val="000A1C26"/>
    <w:rsid w:val="000A2CCE"/>
    <w:rsid w:val="000A3720"/>
    <w:rsid w:val="000A477E"/>
    <w:rsid w:val="000A5E51"/>
    <w:rsid w:val="000B10B0"/>
    <w:rsid w:val="000B1212"/>
    <w:rsid w:val="000B370A"/>
    <w:rsid w:val="000B60D0"/>
    <w:rsid w:val="000B633C"/>
    <w:rsid w:val="000B77FC"/>
    <w:rsid w:val="000B7AFF"/>
    <w:rsid w:val="000C2670"/>
    <w:rsid w:val="000C407F"/>
    <w:rsid w:val="000C48DF"/>
    <w:rsid w:val="000C56EC"/>
    <w:rsid w:val="000D002A"/>
    <w:rsid w:val="000D0424"/>
    <w:rsid w:val="000D3337"/>
    <w:rsid w:val="000D6917"/>
    <w:rsid w:val="000D7C44"/>
    <w:rsid w:val="000E1D23"/>
    <w:rsid w:val="000E2571"/>
    <w:rsid w:val="000E28ED"/>
    <w:rsid w:val="000E62D1"/>
    <w:rsid w:val="000E63AF"/>
    <w:rsid w:val="000E6511"/>
    <w:rsid w:val="000E65D4"/>
    <w:rsid w:val="000E69D4"/>
    <w:rsid w:val="000E6E82"/>
    <w:rsid w:val="000E761C"/>
    <w:rsid w:val="000F15DE"/>
    <w:rsid w:val="000F20E4"/>
    <w:rsid w:val="000F2657"/>
    <w:rsid w:val="000F4767"/>
    <w:rsid w:val="0010024A"/>
    <w:rsid w:val="00100391"/>
    <w:rsid w:val="001021B6"/>
    <w:rsid w:val="00102675"/>
    <w:rsid w:val="00107FF1"/>
    <w:rsid w:val="00110204"/>
    <w:rsid w:val="00111D54"/>
    <w:rsid w:val="00111D9A"/>
    <w:rsid w:val="00116316"/>
    <w:rsid w:val="0012004B"/>
    <w:rsid w:val="00121BB9"/>
    <w:rsid w:val="0012286F"/>
    <w:rsid w:val="00123588"/>
    <w:rsid w:val="0012457D"/>
    <w:rsid w:val="001245A6"/>
    <w:rsid w:val="00124988"/>
    <w:rsid w:val="001252D0"/>
    <w:rsid w:val="0012605E"/>
    <w:rsid w:val="00127B48"/>
    <w:rsid w:val="00131515"/>
    <w:rsid w:val="001317A9"/>
    <w:rsid w:val="001318A1"/>
    <w:rsid w:val="001321B9"/>
    <w:rsid w:val="00134BE2"/>
    <w:rsid w:val="001406AD"/>
    <w:rsid w:val="00141016"/>
    <w:rsid w:val="001416D7"/>
    <w:rsid w:val="00141F6F"/>
    <w:rsid w:val="00143C7F"/>
    <w:rsid w:val="001477A4"/>
    <w:rsid w:val="001507B3"/>
    <w:rsid w:val="00150A28"/>
    <w:rsid w:val="0015384C"/>
    <w:rsid w:val="00155F3A"/>
    <w:rsid w:val="001569DF"/>
    <w:rsid w:val="00157450"/>
    <w:rsid w:val="00162258"/>
    <w:rsid w:val="00163B8A"/>
    <w:rsid w:val="00163E41"/>
    <w:rsid w:val="0016482E"/>
    <w:rsid w:val="0016579B"/>
    <w:rsid w:val="00166AA5"/>
    <w:rsid w:val="001676C8"/>
    <w:rsid w:val="001706B9"/>
    <w:rsid w:val="0017096D"/>
    <w:rsid w:val="001721F6"/>
    <w:rsid w:val="00181328"/>
    <w:rsid w:val="00181F6A"/>
    <w:rsid w:val="00182917"/>
    <w:rsid w:val="001843A3"/>
    <w:rsid w:val="00184B18"/>
    <w:rsid w:val="0018649A"/>
    <w:rsid w:val="001904DB"/>
    <w:rsid w:val="001908F5"/>
    <w:rsid w:val="001914E1"/>
    <w:rsid w:val="00191D0B"/>
    <w:rsid w:val="001970A6"/>
    <w:rsid w:val="00197585"/>
    <w:rsid w:val="0019792D"/>
    <w:rsid w:val="001A2172"/>
    <w:rsid w:val="001A2D70"/>
    <w:rsid w:val="001A3438"/>
    <w:rsid w:val="001A4326"/>
    <w:rsid w:val="001B27C3"/>
    <w:rsid w:val="001B37A2"/>
    <w:rsid w:val="001B4244"/>
    <w:rsid w:val="001B54BC"/>
    <w:rsid w:val="001B56F5"/>
    <w:rsid w:val="001B615E"/>
    <w:rsid w:val="001B7644"/>
    <w:rsid w:val="001B78AA"/>
    <w:rsid w:val="001C0F17"/>
    <w:rsid w:val="001C230E"/>
    <w:rsid w:val="001C4933"/>
    <w:rsid w:val="001C79CD"/>
    <w:rsid w:val="001C7E68"/>
    <w:rsid w:val="001D1324"/>
    <w:rsid w:val="001D458B"/>
    <w:rsid w:val="001D606E"/>
    <w:rsid w:val="001D6FC3"/>
    <w:rsid w:val="001E1158"/>
    <w:rsid w:val="001E144F"/>
    <w:rsid w:val="001E1CC8"/>
    <w:rsid w:val="001E3395"/>
    <w:rsid w:val="001E34B7"/>
    <w:rsid w:val="001E4A4F"/>
    <w:rsid w:val="001E56AF"/>
    <w:rsid w:val="001E61FD"/>
    <w:rsid w:val="001E621B"/>
    <w:rsid w:val="001E6BCA"/>
    <w:rsid w:val="001E7211"/>
    <w:rsid w:val="001E74B8"/>
    <w:rsid w:val="001F0785"/>
    <w:rsid w:val="001F149B"/>
    <w:rsid w:val="001F34AB"/>
    <w:rsid w:val="001F3A3C"/>
    <w:rsid w:val="001F42C2"/>
    <w:rsid w:val="001F4A41"/>
    <w:rsid w:val="001F5B6C"/>
    <w:rsid w:val="00200265"/>
    <w:rsid w:val="0020121F"/>
    <w:rsid w:val="00202035"/>
    <w:rsid w:val="00202A5E"/>
    <w:rsid w:val="00202CD6"/>
    <w:rsid w:val="002039AC"/>
    <w:rsid w:val="00207FB9"/>
    <w:rsid w:val="00211D24"/>
    <w:rsid w:val="002120B5"/>
    <w:rsid w:val="0021405F"/>
    <w:rsid w:val="002140A2"/>
    <w:rsid w:val="00214CAF"/>
    <w:rsid w:val="00215825"/>
    <w:rsid w:val="00215A24"/>
    <w:rsid w:val="00216914"/>
    <w:rsid w:val="0022000E"/>
    <w:rsid w:val="00220EEC"/>
    <w:rsid w:val="002224AB"/>
    <w:rsid w:val="00222E1F"/>
    <w:rsid w:val="00224EE1"/>
    <w:rsid w:val="002250CE"/>
    <w:rsid w:val="00227312"/>
    <w:rsid w:val="002300AE"/>
    <w:rsid w:val="002314D0"/>
    <w:rsid w:val="002315C0"/>
    <w:rsid w:val="002329EC"/>
    <w:rsid w:val="00233BE1"/>
    <w:rsid w:val="00235E1E"/>
    <w:rsid w:val="00245449"/>
    <w:rsid w:val="00247D27"/>
    <w:rsid w:val="00250002"/>
    <w:rsid w:val="002501B6"/>
    <w:rsid w:val="00250EAE"/>
    <w:rsid w:val="00254F2A"/>
    <w:rsid w:val="00255CFD"/>
    <w:rsid w:val="00256B6D"/>
    <w:rsid w:val="0026021D"/>
    <w:rsid w:val="002606AC"/>
    <w:rsid w:val="00263E21"/>
    <w:rsid w:val="00264391"/>
    <w:rsid w:val="002644F6"/>
    <w:rsid w:val="002664E7"/>
    <w:rsid w:val="002664ED"/>
    <w:rsid w:val="00266B2B"/>
    <w:rsid w:val="002678DC"/>
    <w:rsid w:val="002735B8"/>
    <w:rsid w:val="00273907"/>
    <w:rsid w:val="0027392C"/>
    <w:rsid w:val="00274217"/>
    <w:rsid w:val="00275728"/>
    <w:rsid w:val="00275996"/>
    <w:rsid w:val="00276587"/>
    <w:rsid w:val="0027723C"/>
    <w:rsid w:val="00280050"/>
    <w:rsid w:val="002814E2"/>
    <w:rsid w:val="00281812"/>
    <w:rsid w:val="00284382"/>
    <w:rsid w:val="00284E1F"/>
    <w:rsid w:val="00285CCB"/>
    <w:rsid w:val="00285E17"/>
    <w:rsid w:val="0028650C"/>
    <w:rsid w:val="00286F68"/>
    <w:rsid w:val="002875DD"/>
    <w:rsid w:val="002878B8"/>
    <w:rsid w:val="00287A7F"/>
    <w:rsid w:val="0029026B"/>
    <w:rsid w:val="00292237"/>
    <w:rsid w:val="00293109"/>
    <w:rsid w:val="002938C1"/>
    <w:rsid w:val="002948E5"/>
    <w:rsid w:val="00296AA1"/>
    <w:rsid w:val="002A0A00"/>
    <w:rsid w:val="002A448B"/>
    <w:rsid w:val="002A60FF"/>
    <w:rsid w:val="002B2D0A"/>
    <w:rsid w:val="002B4694"/>
    <w:rsid w:val="002B4856"/>
    <w:rsid w:val="002B7739"/>
    <w:rsid w:val="002C0885"/>
    <w:rsid w:val="002C2066"/>
    <w:rsid w:val="002C27A7"/>
    <w:rsid w:val="002C527A"/>
    <w:rsid w:val="002C637A"/>
    <w:rsid w:val="002D1839"/>
    <w:rsid w:val="002D4CA1"/>
    <w:rsid w:val="002D5A4E"/>
    <w:rsid w:val="002D6C67"/>
    <w:rsid w:val="002D6D15"/>
    <w:rsid w:val="002E03E5"/>
    <w:rsid w:val="002E1CA2"/>
    <w:rsid w:val="002E1D64"/>
    <w:rsid w:val="002F180C"/>
    <w:rsid w:val="002F210C"/>
    <w:rsid w:val="002F2CE9"/>
    <w:rsid w:val="002F3736"/>
    <w:rsid w:val="002F4138"/>
    <w:rsid w:val="002F5D6E"/>
    <w:rsid w:val="002F6241"/>
    <w:rsid w:val="002F673F"/>
    <w:rsid w:val="00301188"/>
    <w:rsid w:val="0030490A"/>
    <w:rsid w:val="00306B91"/>
    <w:rsid w:val="00307E99"/>
    <w:rsid w:val="003125B6"/>
    <w:rsid w:val="003129F6"/>
    <w:rsid w:val="00315066"/>
    <w:rsid w:val="0031511D"/>
    <w:rsid w:val="003176C5"/>
    <w:rsid w:val="00321BFC"/>
    <w:rsid w:val="00321F92"/>
    <w:rsid w:val="00324056"/>
    <w:rsid w:val="00324767"/>
    <w:rsid w:val="00325F39"/>
    <w:rsid w:val="003274A8"/>
    <w:rsid w:val="00330A4D"/>
    <w:rsid w:val="00333D79"/>
    <w:rsid w:val="00334F1B"/>
    <w:rsid w:val="003502BE"/>
    <w:rsid w:val="003534D0"/>
    <w:rsid w:val="00354D36"/>
    <w:rsid w:val="003557C9"/>
    <w:rsid w:val="003607FE"/>
    <w:rsid w:val="00362596"/>
    <w:rsid w:val="00363DA0"/>
    <w:rsid w:val="00370DCF"/>
    <w:rsid w:val="003711A7"/>
    <w:rsid w:val="00376CCD"/>
    <w:rsid w:val="0037710E"/>
    <w:rsid w:val="0037785A"/>
    <w:rsid w:val="00377A4D"/>
    <w:rsid w:val="00377D4C"/>
    <w:rsid w:val="00380CE4"/>
    <w:rsid w:val="003812D1"/>
    <w:rsid w:val="00383B78"/>
    <w:rsid w:val="00384399"/>
    <w:rsid w:val="00392A1D"/>
    <w:rsid w:val="00392A3B"/>
    <w:rsid w:val="00394AA2"/>
    <w:rsid w:val="003A0E9B"/>
    <w:rsid w:val="003A1FA0"/>
    <w:rsid w:val="003A33BD"/>
    <w:rsid w:val="003A3AD0"/>
    <w:rsid w:val="003A6757"/>
    <w:rsid w:val="003B2725"/>
    <w:rsid w:val="003B397B"/>
    <w:rsid w:val="003B4AA6"/>
    <w:rsid w:val="003B4CEA"/>
    <w:rsid w:val="003B5556"/>
    <w:rsid w:val="003B6420"/>
    <w:rsid w:val="003C0A97"/>
    <w:rsid w:val="003C4BF0"/>
    <w:rsid w:val="003C6B9D"/>
    <w:rsid w:val="003C7415"/>
    <w:rsid w:val="003C7FDE"/>
    <w:rsid w:val="003D0C86"/>
    <w:rsid w:val="003D1FA8"/>
    <w:rsid w:val="003D4330"/>
    <w:rsid w:val="003D62C8"/>
    <w:rsid w:val="003D63FA"/>
    <w:rsid w:val="003D72DA"/>
    <w:rsid w:val="003D7878"/>
    <w:rsid w:val="003E13B2"/>
    <w:rsid w:val="003E377A"/>
    <w:rsid w:val="003F0FDE"/>
    <w:rsid w:val="003F1150"/>
    <w:rsid w:val="003F2425"/>
    <w:rsid w:val="003F248A"/>
    <w:rsid w:val="003F751A"/>
    <w:rsid w:val="003F7E91"/>
    <w:rsid w:val="00401089"/>
    <w:rsid w:val="0040149B"/>
    <w:rsid w:val="00403D76"/>
    <w:rsid w:val="00406698"/>
    <w:rsid w:val="0040673F"/>
    <w:rsid w:val="00411010"/>
    <w:rsid w:val="00412783"/>
    <w:rsid w:val="00413269"/>
    <w:rsid w:val="0041483E"/>
    <w:rsid w:val="00416509"/>
    <w:rsid w:val="00416D09"/>
    <w:rsid w:val="00417283"/>
    <w:rsid w:val="004234BF"/>
    <w:rsid w:val="00424248"/>
    <w:rsid w:val="00425A6F"/>
    <w:rsid w:val="00425AD8"/>
    <w:rsid w:val="00431E08"/>
    <w:rsid w:val="00433137"/>
    <w:rsid w:val="00435229"/>
    <w:rsid w:val="004355EA"/>
    <w:rsid w:val="0043768A"/>
    <w:rsid w:val="00440EF1"/>
    <w:rsid w:val="00446746"/>
    <w:rsid w:val="00447140"/>
    <w:rsid w:val="0044765A"/>
    <w:rsid w:val="00447FF8"/>
    <w:rsid w:val="0045330E"/>
    <w:rsid w:val="00453939"/>
    <w:rsid w:val="00455537"/>
    <w:rsid w:val="00456487"/>
    <w:rsid w:val="00460FC1"/>
    <w:rsid w:val="00466366"/>
    <w:rsid w:val="00467FB4"/>
    <w:rsid w:val="00471A1E"/>
    <w:rsid w:val="00472521"/>
    <w:rsid w:val="00475CA0"/>
    <w:rsid w:val="00476657"/>
    <w:rsid w:val="00477032"/>
    <w:rsid w:val="004776BF"/>
    <w:rsid w:val="00480776"/>
    <w:rsid w:val="00482A99"/>
    <w:rsid w:val="00483D50"/>
    <w:rsid w:val="0048430E"/>
    <w:rsid w:val="00484D14"/>
    <w:rsid w:val="00485ED6"/>
    <w:rsid w:val="00492B60"/>
    <w:rsid w:val="004942DC"/>
    <w:rsid w:val="004A1612"/>
    <w:rsid w:val="004A70B5"/>
    <w:rsid w:val="004B0B22"/>
    <w:rsid w:val="004B39FF"/>
    <w:rsid w:val="004B40D9"/>
    <w:rsid w:val="004B5D14"/>
    <w:rsid w:val="004B62A1"/>
    <w:rsid w:val="004B720B"/>
    <w:rsid w:val="004B76BC"/>
    <w:rsid w:val="004C6FF9"/>
    <w:rsid w:val="004D27C3"/>
    <w:rsid w:val="004D4C00"/>
    <w:rsid w:val="004D6FB1"/>
    <w:rsid w:val="004D7054"/>
    <w:rsid w:val="004E2571"/>
    <w:rsid w:val="004E34C3"/>
    <w:rsid w:val="004E4825"/>
    <w:rsid w:val="004F0973"/>
    <w:rsid w:val="004F0D2A"/>
    <w:rsid w:val="004F0FE0"/>
    <w:rsid w:val="004F3F95"/>
    <w:rsid w:val="004F5208"/>
    <w:rsid w:val="004F6799"/>
    <w:rsid w:val="004F6E8A"/>
    <w:rsid w:val="004F7B89"/>
    <w:rsid w:val="00500056"/>
    <w:rsid w:val="005011FC"/>
    <w:rsid w:val="005014C9"/>
    <w:rsid w:val="0050174B"/>
    <w:rsid w:val="00501985"/>
    <w:rsid w:val="00501A94"/>
    <w:rsid w:val="005041AA"/>
    <w:rsid w:val="0050770E"/>
    <w:rsid w:val="00507945"/>
    <w:rsid w:val="005109BA"/>
    <w:rsid w:val="00511A0C"/>
    <w:rsid w:val="005121D2"/>
    <w:rsid w:val="00512D5E"/>
    <w:rsid w:val="00515E1F"/>
    <w:rsid w:val="00516234"/>
    <w:rsid w:val="005165D5"/>
    <w:rsid w:val="00516678"/>
    <w:rsid w:val="00516C32"/>
    <w:rsid w:val="005223E0"/>
    <w:rsid w:val="00526524"/>
    <w:rsid w:val="00526B02"/>
    <w:rsid w:val="00527437"/>
    <w:rsid w:val="005312DB"/>
    <w:rsid w:val="00533478"/>
    <w:rsid w:val="00534932"/>
    <w:rsid w:val="00536823"/>
    <w:rsid w:val="00537123"/>
    <w:rsid w:val="00537C05"/>
    <w:rsid w:val="0054162D"/>
    <w:rsid w:val="00542621"/>
    <w:rsid w:val="00542FDF"/>
    <w:rsid w:val="00543680"/>
    <w:rsid w:val="00543B3C"/>
    <w:rsid w:val="0054414E"/>
    <w:rsid w:val="00546548"/>
    <w:rsid w:val="00546863"/>
    <w:rsid w:val="00551CBE"/>
    <w:rsid w:val="00566311"/>
    <w:rsid w:val="0057039E"/>
    <w:rsid w:val="005705C6"/>
    <w:rsid w:val="005706FE"/>
    <w:rsid w:val="005722AF"/>
    <w:rsid w:val="00572CD8"/>
    <w:rsid w:val="00573676"/>
    <w:rsid w:val="005739A5"/>
    <w:rsid w:val="005750F4"/>
    <w:rsid w:val="00576CEB"/>
    <w:rsid w:val="00577717"/>
    <w:rsid w:val="00583702"/>
    <w:rsid w:val="005903BB"/>
    <w:rsid w:val="00593824"/>
    <w:rsid w:val="0059513F"/>
    <w:rsid w:val="005954C5"/>
    <w:rsid w:val="005954F7"/>
    <w:rsid w:val="00595610"/>
    <w:rsid w:val="00597153"/>
    <w:rsid w:val="005A2896"/>
    <w:rsid w:val="005A3929"/>
    <w:rsid w:val="005A7493"/>
    <w:rsid w:val="005B0DEF"/>
    <w:rsid w:val="005B1825"/>
    <w:rsid w:val="005B1DB2"/>
    <w:rsid w:val="005B5A5B"/>
    <w:rsid w:val="005B6ACF"/>
    <w:rsid w:val="005B7013"/>
    <w:rsid w:val="005C1235"/>
    <w:rsid w:val="005C12C4"/>
    <w:rsid w:val="005C3A8B"/>
    <w:rsid w:val="005C54CB"/>
    <w:rsid w:val="005D17C3"/>
    <w:rsid w:val="005D4151"/>
    <w:rsid w:val="005E0A43"/>
    <w:rsid w:val="005E21D1"/>
    <w:rsid w:val="005E5F3C"/>
    <w:rsid w:val="005E68C8"/>
    <w:rsid w:val="005E78BC"/>
    <w:rsid w:val="005F0CA4"/>
    <w:rsid w:val="005F12DE"/>
    <w:rsid w:val="005F586B"/>
    <w:rsid w:val="005F7B41"/>
    <w:rsid w:val="00600D17"/>
    <w:rsid w:val="006018D2"/>
    <w:rsid w:val="00602BB6"/>
    <w:rsid w:val="00603F95"/>
    <w:rsid w:val="00605C70"/>
    <w:rsid w:val="00614E89"/>
    <w:rsid w:val="006208B9"/>
    <w:rsid w:val="00620915"/>
    <w:rsid w:val="00621F6B"/>
    <w:rsid w:val="006241DE"/>
    <w:rsid w:val="0062446E"/>
    <w:rsid w:val="00625CDF"/>
    <w:rsid w:val="0062670A"/>
    <w:rsid w:val="006270B1"/>
    <w:rsid w:val="00627F9F"/>
    <w:rsid w:val="00631DFC"/>
    <w:rsid w:val="00634DEE"/>
    <w:rsid w:val="00634F84"/>
    <w:rsid w:val="006352BF"/>
    <w:rsid w:val="00636B08"/>
    <w:rsid w:val="00636B74"/>
    <w:rsid w:val="006371FD"/>
    <w:rsid w:val="00640430"/>
    <w:rsid w:val="00640A50"/>
    <w:rsid w:val="00640E37"/>
    <w:rsid w:val="0064278B"/>
    <w:rsid w:val="00642CF1"/>
    <w:rsid w:val="0064761E"/>
    <w:rsid w:val="00647815"/>
    <w:rsid w:val="006510EF"/>
    <w:rsid w:val="0065110F"/>
    <w:rsid w:val="00651695"/>
    <w:rsid w:val="0065225B"/>
    <w:rsid w:val="006527EE"/>
    <w:rsid w:val="00652DAE"/>
    <w:rsid w:val="00655475"/>
    <w:rsid w:val="006574D6"/>
    <w:rsid w:val="00657CA1"/>
    <w:rsid w:val="00661606"/>
    <w:rsid w:val="0066185A"/>
    <w:rsid w:val="00664128"/>
    <w:rsid w:val="00665D7A"/>
    <w:rsid w:val="00665DCD"/>
    <w:rsid w:val="0067607E"/>
    <w:rsid w:val="00676377"/>
    <w:rsid w:val="006770E7"/>
    <w:rsid w:val="00681287"/>
    <w:rsid w:val="0068402D"/>
    <w:rsid w:val="00685634"/>
    <w:rsid w:val="00695249"/>
    <w:rsid w:val="0069617C"/>
    <w:rsid w:val="0069655B"/>
    <w:rsid w:val="006971E1"/>
    <w:rsid w:val="00697774"/>
    <w:rsid w:val="006A0D09"/>
    <w:rsid w:val="006A1874"/>
    <w:rsid w:val="006A4162"/>
    <w:rsid w:val="006A5C68"/>
    <w:rsid w:val="006A5F73"/>
    <w:rsid w:val="006A6731"/>
    <w:rsid w:val="006A75A0"/>
    <w:rsid w:val="006A7C7B"/>
    <w:rsid w:val="006B1218"/>
    <w:rsid w:val="006B4043"/>
    <w:rsid w:val="006B72E6"/>
    <w:rsid w:val="006B7806"/>
    <w:rsid w:val="006C2342"/>
    <w:rsid w:val="006C3257"/>
    <w:rsid w:val="006C6FFD"/>
    <w:rsid w:val="006C73BE"/>
    <w:rsid w:val="006D14F3"/>
    <w:rsid w:val="006D2CA1"/>
    <w:rsid w:val="006D2F2B"/>
    <w:rsid w:val="006D57A6"/>
    <w:rsid w:val="006D6F1E"/>
    <w:rsid w:val="006E1414"/>
    <w:rsid w:val="006E17F2"/>
    <w:rsid w:val="006F0662"/>
    <w:rsid w:val="006F1815"/>
    <w:rsid w:val="006F3DE8"/>
    <w:rsid w:val="006F42CB"/>
    <w:rsid w:val="006F473C"/>
    <w:rsid w:val="006F5F7F"/>
    <w:rsid w:val="00702130"/>
    <w:rsid w:val="00702470"/>
    <w:rsid w:val="007026A5"/>
    <w:rsid w:val="00703F2D"/>
    <w:rsid w:val="0070469C"/>
    <w:rsid w:val="0070527D"/>
    <w:rsid w:val="00705CD1"/>
    <w:rsid w:val="00706268"/>
    <w:rsid w:val="0070629B"/>
    <w:rsid w:val="007076A5"/>
    <w:rsid w:val="00707D6B"/>
    <w:rsid w:val="00711B33"/>
    <w:rsid w:val="00715B18"/>
    <w:rsid w:val="00717D50"/>
    <w:rsid w:val="00721028"/>
    <w:rsid w:val="007212C5"/>
    <w:rsid w:val="007214C9"/>
    <w:rsid w:val="00722161"/>
    <w:rsid w:val="00724910"/>
    <w:rsid w:val="0072573B"/>
    <w:rsid w:val="00732CC5"/>
    <w:rsid w:val="00737BD7"/>
    <w:rsid w:val="00740AAE"/>
    <w:rsid w:val="00740B84"/>
    <w:rsid w:val="007410C2"/>
    <w:rsid w:val="007415BB"/>
    <w:rsid w:val="00743F98"/>
    <w:rsid w:val="00744F52"/>
    <w:rsid w:val="00745C02"/>
    <w:rsid w:val="00747E60"/>
    <w:rsid w:val="007525D1"/>
    <w:rsid w:val="00754519"/>
    <w:rsid w:val="00755CB1"/>
    <w:rsid w:val="007570AF"/>
    <w:rsid w:val="00760F0B"/>
    <w:rsid w:val="00761AB2"/>
    <w:rsid w:val="007647DD"/>
    <w:rsid w:val="00765D07"/>
    <w:rsid w:val="00766D11"/>
    <w:rsid w:val="0077063E"/>
    <w:rsid w:val="00770E81"/>
    <w:rsid w:val="00771C66"/>
    <w:rsid w:val="0077241F"/>
    <w:rsid w:val="007774AB"/>
    <w:rsid w:val="00781B72"/>
    <w:rsid w:val="00782F35"/>
    <w:rsid w:val="0078330F"/>
    <w:rsid w:val="00783DB4"/>
    <w:rsid w:val="007869C8"/>
    <w:rsid w:val="00787922"/>
    <w:rsid w:val="0079356B"/>
    <w:rsid w:val="007959CE"/>
    <w:rsid w:val="00796965"/>
    <w:rsid w:val="007A30B0"/>
    <w:rsid w:val="007A4BB7"/>
    <w:rsid w:val="007A4FBF"/>
    <w:rsid w:val="007A6E87"/>
    <w:rsid w:val="007A7CB2"/>
    <w:rsid w:val="007B3449"/>
    <w:rsid w:val="007B44AA"/>
    <w:rsid w:val="007B57F9"/>
    <w:rsid w:val="007B70FE"/>
    <w:rsid w:val="007C15D2"/>
    <w:rsid w:val="007C379F"/>
    <w:rsid w:val="007C48E5"/>
    <w:rsid w:val="007C555F"/>
    <w:rsid w:val="007C5A5D"/>
    <w:rsid w:val="007C725A"/>
    <w:rsid w:val="007C7C66"/>
    <w:rsid w:val="007D5FB8"/>
    <w:rsid w:val="007E143A"/>
    <w:rsid w:val="007E17BB"/>
    <w:rsid w:val="007E1A70"/>
    <w:rsid w:val="007E3AC0"/>
    <w:rsid w:val="007E7018"/>
    <w:rsid w:val="007F0456"/>
    <w:rsid w:val="007F1F8E"/>
    <w:rsid w:val="007F273B"/>
    <w:rsid w:val="007F2DAE"/>
    <w:rsid w:val="007F481B"/>
    <w:rsid w:val="007F4829"/>
    <w:rsid w:val="00803356"/>
    <w:rsid w:val="008038ED"/>
    <w:rsid w:val="00804D7F"/>
    <w:rsid w:val="00811919"/>
    <w:rsid w:val="00812665"/>
    <w:rsid w:val="008135C9"/>
    <w:rsid w:val="00814CF7"/>
    <w:rsid w:val="00814E1C"/>
    <w:rsid w:val="0081590A"/>
    <w:rsid w:val="00815DB0"/>
    <w:rsid w:val="00815DE2"/>
    <w:rsid w:val="0081617F"/>
    <w:rsid w:val="00820A3E"/>
    <w:rsid w:val="008224B4"/>
    <w:rsid w:val="008262E9"/>
    <w:rsid w:val="008263CB"/>
    <w:rsid w:val="00834064"/>
    <w:rsid w:val="00837712"/>
    <w:rsid w:val="008424EC"/>
    <w:rsid w:val="0084300F"/>
    <w:rsid w:val="00845234"/>
    <w:rsid w:val="008513E6"/>
    <w:rsid w:val="00852AF4"/>
    <w:rsid w:val="00854EA3"/>
    <w:rsid w:val="00855296"/>
    <w:rsid w:val="00856AD2"/>
    <w:rsid w:val="008572B2"/>
    <w:rsid w:val="00857A07"/>
    <w:rsid w:val="00860F2A"/>
    <w:rsid w:val="00862A6C"/>
    <w:rsid w:val="008645B1"/>
    <w:rsid w:val="00866182"/>
    <w:rsid w:val="008665BB"/>
    <w:rsid w:val="00867E50"/>
    <w:rsid w:val="008709E4"/>
    <w:rsid w:val="0087144A"/>
    <w:rsid w:val="00875F93"/>
    <w:rsid w:val="008763AB"/>
    <w:rsid w:val="00876C8F"/>
    <w:rsid w:val="00880200"/>
    <w:rsid w:val="00881620"/>
    <w:rsid w:val="00882419"/>
    <w:rsid w:val="00882F57"/>
    <w:rsid w:val="00885777"/>
    <w:rsid w:val="00885AA4"/>
    <w:rsid w:val="00885B04"/>
    <w:rsid w:val="00890186"/>
    <w:rsid w:val="008912A8"/>
    <w:rsid w:val="00891463"/>
    <w:rsid w:val="008930C3"/>
    <w:rsid w:val="008933F2"/>
    <w:rsid w:val="00893C9A"/>
    <w:rsid w:val="00895037"/>
    <w:rsid w:val="00895691"/>
    <w:rsid w:val="00896952"/>
    <w:rsid w:val="008A0667"/>
    <w:rsid w:val="008A4A8F"/>
    <w:rsid w:val="008A5ACC"/>
    <w:rsid w:val="008A6B34"/>
    <w:rsid w:val="008A7A88"/>
    <w:rsid w:val="008B01EA"/>
    <w:rsid w:val="008B0B66"/>
    <w:rsid w:val="008B10D0"/>
    <w:rsid w:val="008B2501"/>
    <w:rsid w:val="008B3595"/>
    <w:rsid w:val="008B3F7E"/>
    <w:rsid w:val="008B4DBC"/>
    <w:rsid w:val="008B51A6"/>
    <w:rsid w:val="008B62AC"/>
    <w:rsid w:val="008B66A4"/>
    <w:rsid w:val="008C0488"/>
    <w:rsid w:val="008C05AB"/>
    <w:rsid w:val="008C095A"/>
    <w:rsid w:val="008C456E"/>
    <w:rsid w:val="008C6017"/>
    <w:rsid w:val="008C6CF0"/>
    <w:rsid w:val="008C6DC2"/>
    <w:rsid w:val="008D1C1C"/>
    <w:rsid w:val="008D26FD"/>
    <w:rsid w:val="008D294A"/>
    <w:rsid w:val="008D5420"/>
    <w:rsid w:val="008D7FFB"/>
    <w:rsid w:val="008E0633"/>
    <w:rsid w:val="008E0B3D"/>
    <w:rsid w:val="008E1ACC"/>
    <w:rsid w:val="008E4DF9"/>
    <w:rsid w:val="008F0447"/>
    <w:rsid w:val="008F1E51"/>
    <w:rsid w:val="008F309C"/>
    <w:rsid w:val="008F3223"/>
    <w:rsid w:val="008F5F72"/>
    <w:rsid w:val="008F6B81"/>
    <w:rsid w:val="00901C55"/>
    <w:rsid w:val="00905BD7"/>
    <w:rsid w:val="009069CC"/>
    <w:rsid w:val="009074D9"/>
    <w:rsid w:val="00907EC5"/>
    <w:rsid w:val="00912788"/>
    <w:rsid w:val="0091505D"/>
    <w:rsid w:val="00920215"/>
    <w:rsid w:val="009218BC"/>
    <w:rsid w:val="009253DE"/>
    <w:rsid w:val="00926D6C"/>
    <w:rsid w:val="00927371"/>
    <w:rsid w:val="009275A2"/>
    <w:rsid w:val="009321BA"/>
    <w:rsid w:val="009330B4"/>
    <w:rsid w:val="00933643"/>
    <w:rsid w:val="0093370F"/>
    <w:rsid w:val="0093404B"/>
    <w:rsid w:val="0093703D"/>
    <w:rsid w:val="00940862"/>
    <w:rsid w:val="00940917"/>
    <w:rsid w:val="00941FC4"/>
    <w:rsid w:val="009425F6"/>
    <w:rsid w:val="00946790"/>
    <w:rsid w:val="00950762"/>
    <w:rsid w:val="00950C3F"/>
    <w:rsid w:val="00952BC3"/>
    <w:rsid w:val="009545FD"/>
    <w:rsid w:val="009559C6"/>
    <w:rsid w:val="00956552"/>
    <w:rsid w:val="00960DF7"/>
    <w:rsid w:val="0096230B"/>
    <w:rsid w:val="0096367B"/>
    <w:rsid w:val="00963751"/>
    <w:rsid w:val="009667E9"/>
    <w:rsid w:val="00967170"/>
    <w:rsid w:val="00971C0B"/>
    <w:rsid w:val="0097225E"/>
    <w:rsid w:val="00974573"/>
    <w:rsid w:val="00974621"/>
    <w:rsid w:val="00976DD0"/>
    <w:rsid w:val="009776F8"/>
    <w:rsid w:val="00981AC3"/>
    <w:rsid w:val="00983892"/>
    <w:rsid w:val="009849FB"/>
    <w:rsid w:val="0098777E"/>
    <w:rsid w:val="00987A32"/>
    <w:rsid w:val="009904F1"/>
    <w:rsid w:val="0099302D"/>
    <w:rsid w:val="00993367"/>
    <w:rsid w:val="00996849"/>
    <w:rsid w:val="00996F8C"/>
    <w:rsid w:val="009A3639"/>
    <w:rsid w:val="009A724C"/>
    <w:rsid w:val="009B01AD"/>
    <w:rsid w:val="009B17FF"/>
    <w:rsid w:val="009B1F88"/>
    <w:rsid w:val="009B2D08"/>
    <w:rsid w:val="009B39EA"/>
    <w:rsid w:val="009B3F9B"/>
    <w:rsid w:val="009B56F7"/>
    <w:rsid w:val="009B5E5F"/>
    <w:rsid w:val="009B7DF6"/>
    <w:rsid w:val="009C053A"/>
    <w:rsid w:val="009C141E"/>
    <w:rsid w:val="009C253B"/>
    <w:rsid w:val="009C36BA"/>
    <w:rsid w:val="009C3DE9"/>
    <w:rsid w:val="009C3EFD"/>
    <w:rsid w:val="009C4FDA"/>
    <w:rsid w:val="009C621E"/>
    <w:rsid w:val="009C697D"/>
    <w:rsid w:val="009D0A91"/>
    <w:rsid w:val="009D2D24"/>
    <w:rsid w:val="009D3802"/>
    <w:rsid w:val="009D55C5"/>
    <w:rsid w:val="009D700D"/>
    <w:rsid w:val="009D718E"/>
    <w:rsid w:val="009E0E44"/>
    <w:rsid w:val="009E16C8"/>
    <w:rsid w:val="009E3503"/>
    <w:rsid w:val="009E40BE"/>
    <w:rsid w:val="009E464D"/>
    <w:rsid w:val="009E533B"/>
    <w:rsid w:val="009E6D16"/>
    <w:rsid w:val="009F3B5D"/>
    <w:rsid w:val="009F5943"/>
    <w:rsid w:val="009F6D9A"/>
    <w:rsid w:val="009F6FE3"/>
    <w:rsid w:val="00A01D5D"/>
    <w:rsid w:val="00A02CBF"/>
    <w:rsid w:val="00A03822"/>
    <w:rsid w:val="00A04830"/>
    <w:rsid w:val="00A05D74"/>
    <w:rsid w:val="00A10C15"/>
    <w:rsid w:val="00A1395A"/>
    <w:rsid w:val="00A14678"/>
    <w:rsid w:val="00A156A1"/>
    <w:rsid w:val="00A16E75"/>
    <w:rsid w:val="00A21CCE"/>
    <w:rsid w:val="00A23B2F"/>
    <w:rsid w:val="00A23D96"/>
    <w:rsid w:val="00A23F85"/>
    <w:rsid w:val="00A24FEC"/>
    <w:rsid w:val="00A25A08"/>
    <w:rsid w:val="00A26EA9"/>
    <w:rsid w:val="00A27E66"/>
    <w:rsid w:val="00A30A03"/>
    <w:rsid w:val="00A31C30"/>
    <w:rsid w:val="00A31FD1"/>
    <w:rsid w:val="00A34207"/>
    <w:rsid w:val="00A350B7"/>
    <w:rsid w:val="00A37F8F"/>
    <w:rsid w:val="00A40106"/>
    <w:rsid w:val="00A408D7"/>
    <w:rsid w:val="00A440C7"/>
    <w:rsid w:val="00A47E34"/>
    <w:rsid w:val="00A61DD1"/>
    <w:rsid w:val="00A635FC"/>
    <w:rsid w:val="00A6407F"/>
    <w:rsid w:val="00A667D5"/>
    <w:rsid w:val="00A70317"/>
    <w:rsid w:val="00A707B6"/>
    <w:rsid w:val="00A81C1F"/>
    <w:rsid w:val="00A85FDD"/>
    <w:rsid w:val="00A869CE"/>
    <w:rsid w:val="00A86D92"/>
    <w:rsid w:val="00A91104"/>
    <w:rsid w:val="00A91953"/>
    <w:rsid w:val="00A925F8"/>
    <w:rsid w:val="00A94CDD"/>
    <w:rsid w:val="00A95465"/>
    <w:rsid w:val="00AA101D"/>
    <w:rsid w:val="00AA109B"/>
    <w:rsid w:val="00AA343F"/>
    <w:rsid w:val="00AA3FB2"/>
    <w:rsid w:val="00AA54D3"/>
    <w:rsid w:val="00AA56E0"/>
    <w:rsid w:val="00AA7034"/>
    <w:rsid w:val="00AA79B2"/>
    <w:rsid w:val="00AA7D58"/>
    <w:rsid w:val="00AB1348"/>
    <w:rsid w:val="00AB1A77"/>
    <w:rsid w:val="00AB3020"/>
    <w:rsid w:val="00AB3237"/>
    <w:rsid w:val="00AB34E9"/>
    <w:rsid w:val="00AB41E5"/>
    <w:rsid w:val="00AB48E2"/>
    <w:rsid w:val="00AB5580"/>
    <w:rsid w:val="00AB57F9"/>
    <w:rsid w:val="00AB5993"/>
    <w:rsid w:val="00AC17D9"/>
    <w:rsid w:val="00AC1CCB"/>
    <w:rsid w:val="00AC202D"/>
    <w:rsid w:val="00AC3F17"/>
    <w:rsid w:val="00AC4E52"/>
    <w:rsid w:val="00AC6B86"/>
    <w:rsid w:val="00AC6DB3"/>
    <w:rsid w:val="00AC74B4"/>
    <w:rsid w:val="00AC7738"/>
    <w:rsid w:val="00AD22C8"/>
    <w:rsid w:val="00AD3A40"/>
    <w:rsid w:val="00AD4389"/>
    <w:rsid w:val="00AD5507"/>
    <w:rsid w:val="00AD5C74"/>
    <w:rsid w:val="00AD6842"/>
    <w:rsid w:val="00AE03D3"/>
    <w:rsid w:val="00AE52CB"/>
    <w:rsid w:val="00AE5F32"/>
    <w:rsid w:val="00AF09BF"/>
    <w:rsid w:val="00AF2035"/>
    <w:rsid w:val="00AF31AD"/>
    <w:rsid w:val="00AF4069"/>
    <w:rsid w:val="00AF7D20"/>
    <w:rsid w:val="00B0148D"/>
    <w:rsid w:val="00B01FB4"/>
    <w:rsid w:val="00B03F89"/>
    <w:rsid w:val="00B10550"/>
    <w:rsid w:val="00B109FF"/>
    <w:rsid w:val="00B10FB2"/>
    <w:rsid w:val="00B1405C"/>
    <w:rsid w:val="00B1549F"/>
    <w:rsid w:val="00B155A0"/>
    <w:rsid w:val="00B15608"/>
    <w:rsid w:val="00B16069"/>
    <w:rsid w:val="00B177B4"/>
    <w:rsid w:val="00B202B1"/>
    <w:rsid w:val="00B262A2"/>
    <w:rsid w:val="00B2686D"/>
    <w:rsid w:val="00B27CAE"/>
    <w:rsid w:val="00B3225F"/>
    <w:rsid w:val="00B32321"/>
    <w:rsid w:val="00B333B0"/>
    <w:rsid w:val="00B36807"/>
    <w:rsid w:val="00B369BE"/>
    <w:rsid w:val="00B412C9"/>
    <w:rsid w:val="00B418F7"/>
    <w:rsid w:val="00B4209E"/>
    <w:rsid w:val="00B44C6A"/>
    <w:rsid w:val="00B44F0F"/>
    <w:rsid w:val="00B45044"/>
    <w:rsid w:val="00B4535F"/>
    <w:rsid w:val="00B51B0D"/>
    <w:rsid w:val="00B522CA"/>
    <w:rsid w:val="00B53313"/>
    <w:rsid w:val="00B54263"/>
    <w:rsid w:val="00B5440C"/>
    <w:rsid w:val="00B565B0"/>
    <w:rsid w:val="00B568AE"/>
    <w:rsid w:val="00B65DC9"/>
    <w:rsid w:val="00B678B1"/>
    <w:rsid w:val="00B70074"/>
    <w:rsid w:val="00B71105"/>
    <w:rsid w:val="00B7463F"/>
    <w:rsid w:val="00B74BF8"/>
    <w:rsid w:val="00B80E10"/>
    <w:rsid w:val="00B81CEC"/>
    <w:rsid w:val="00B87356"/>
    <w:rsid w:val="00B9261A"/>
    <w:rsid w:val="00B963FE"/>
    <w:rsid w:val="00B969FF"/>
    <w:rsid w:val="00BA01B8"/>
    <w:rsid w:val="00BA19E6"/>
    <w:rsid w:val="00BA4DA6"/>
    <w:rsid w:val="00BA61A7"/>
    <w:rsid w:val="00BA6DF6"/>
    <w:rsid w:val="00BA711F"/>
    <w:rsid w:val="00BA7A28"/>
    <w:rsid w:val="00BB1614"/>
    <w:rsid w:val="00BB2801"/>
    <w:rsid w:val="00BB6635"/>
    <w:rsid w:val="00BB6DA0"/>
    <w:rsid w:val="00BC105C"/>
    <w:rsid w:val="00BC5B6C"/>
    <w:rsid w:val="00BC6184"/>
    <w:rsid w:val="00BC6253"/>
    <w:rsid w:val="00BC6325"/>
    <w:rsid w:val="00BD5274"/>
    <w:rsid w:val="00BD639F"/>
    <w:rsid w:val="00BE25A7"/>
    <w:rsid w:val="00BE26B2"/>
    <w:rsid w:val="00BE33F5"/>
    <w:rsid w:val="00BE72AF"/>
    <w:rsid w:val="00BF15BD"/>
    <w:rsid w:val="00BF20B1"/>
    <w:rsid w:val="00BF48C2"/>
    <w:rsid w:val="00BF5380"/>
    <w:rsid w:val="00BF5784"/>
    <w:rsid w:val="00BF5FF7"/>
    <w:rsid w:val="00BF6244"/>
    <w:rsid w:val="00C008D4"/>
    <w:rsid w:val="00C01EA5"/>
    <w:rsid w:val="00C020D2"/>
    <w:rsid w:val="00C0434F"/>
    <w:rsid w:val="00C05ECE"/>
    <w:rsid w:val="00C06B4A"/>
    <w:rsid w:val="00C11F47"/>
    <w:rsid w:val="00C133FC"/>
    <w:rsid w:val="00C15FEA"/>
    <w:rsid w:val="00C20DAA"/>
    <w:rsid w:val="00C220F9"/>
    <w:rsid w:val="00C22AFA"/>
    <w:rsid w:val="00C22D34"/>
    <w:rsid w:val="00C24A8D"/>
    <w:rsid w:val="00C24F45"/>
    <w:rsid w:val="00C26162"/>
    <w:rsid w:val="00C26634"/>
    <w:rsid w:val="00C269DA"/>
    <w:rsid w:val="00C26DFD"/>
    <w:rsid w:val="00C27CA4"/>
    <w:rsid w:val="00C3069E"/>
    <w:rsid w:val="00C30787"/>
    <w:rsid w:val="00C3350F"/>
    <w:rsid w:val="00C372A7"/>
    <w:rsid w:val="00C47B4A"/>
    <w:rsid w:val="00C510DE"/>
    <w:rsid w:val="00C53C9B"/>
    <w:rsid w:val="00C5528C"/>
    <w:rsid w:val="00C552BC"/>
    <w:rsid w:val="00C60BD2"/>
    <w:rsid w:val="00C625BE"/>
    <w:rsid w:val="00C63F8F"/>
    <w:rsid w:val="00C648B5"/>
    <w:rsid w:val="00C65439"/>
    <w:rsid w:val="00C65873"/>
    <w:rsid w:val="00C65F6E"/>
    <w:rsid w:val="00C6640B"/>
    <w:rsid w:val="00C72154"/>
    <w:rsid w:val="00C735D1"/>
    <w:rsid w:val="00C77574"/>
    <w:rsid w:val="00C77A68"/>
    <w:rsid w:val="00C8073D"/>
    <w:rsid w:val="00C82682"/>
    <w:rsid w:val="00C84B9E"/>
    <w:rsid w:val="00C87FEB"/>
    <w:rsid w:val="00C907D2"/>
    <w:rsid w:val="00C9435A"/>
    <w:rsid w:val="00C94C47"/>
    <w:rsid w:val="00CA0BE3"/>
    <w:rsid w:val="00CA10EA"/>
    <w:rsid w:val="00CA1880"/>
    <w:rsid w:val="00CA2413"/>
    <w:rsid w:val="00CA2D30"/>
    <w:rsid w:val="00CA3596"/>
    <w:rsid w:val="00CA62C3"/>
    <w:rsid w:val="00CA649E"/>
    <w:rsid w:val="00CA6650"/>
    <w:rsid w:val="00CA6FE1"/>
    <w:rsid w:val="00CA7B59"/>
    <w:rsid w:val="00CB153A"/>
    <w:rsid w:val="00CB39BC"/>
    <w:rsid w:val="00CB6B8C"/>
    <w:rsid w:val="00CB7DA0"/>
    <w:rsid w:val="00CC05AD"/>
    <w:rsid w:val="00CC179A"/>
    <w:rsid w:val="00CC22A0"/>
    <w:rsid w:val="00CC3099"/>
    <w:rsid w:val="00CC42CF"/>
    <w:rsid w:val="00CD3722"/>
    <w:rsid w:val="00CD3971"/>
    <w:rsid w:val="00CD5D1A"/>
    <w:rsid w:val="00CD60E4"/>
    <w:rsid w:val="00CE1A56"/>
    <w:rsid w:val="00CE1B33"/>
    <w:rsid w:val="00CE2B5E"/>
    <w:rsid w:val="00CE323E"/>
    <w:rsid w:val="00CE6852"/>
    <w:rsid w:val="00CE6E29"/>
    <w:rsid w:val="00CF35B3"/>
    <w:rsid w:val="00CF40C8"/>
    <w:rsid w:val="00CF4FEE"/>
    <w:rsid w:val="00D06771"/>
    <w:rsid w:val="00D0741F"/>
    <w:rsid w:val="00D109DE"/>
    <w:rsid w:val="00D10FD7"/>
    <w:rsid w:val="00D114E6"/>
    <w:rsid w:val="00D142D1"/>
    <w:rsid w:val="00D14AD1"/>
    <w:rsid w:val="00D14FAF"/>
    <w:rsid w:val="00D16416"/>
    <w:rsid w:val="00D21F61"/>
    <w:rsid w:val="00D22487"/>
    <w:rsid w:val="00D23141"/>
    <w:rsid w:val="00D2357A"/>
    <w:rsid w:val="00D238BB"/>
    <w:rsid w:val="00D24B58"/>
    <w:rsid w:val="00D25B87"/>
    <w:rsid w:val="00D27C93"/>
    <w:rsid w:val="00D31AF2"/>
    <w:rsid w:val="00D335E3"/>
    <w:rsid w:val="00D35224"/>
    <w:rsid w:val="00D365AE"/>
    <w:rsid w:val="00D3681D"/>
    <w:rsid w:val="00D36D3E"/>
    <w:rsid w:val="00D374E9"/>
    <w:rsid w:val="00D37ADD"/>
    <w:rsid w:val="00D37E19"/>
    <w:rsid w:val="00D37E8A"/>
    <w:rsid w:val="00D4074D"/>
    <w:rsid w:val="00D416ED"/>
    <w:rsid w:val="00D41A89"/>
    <w:rsid w:val="00D41D60"/>
    <w:rsid w:val="00D4257A"/>
    <w:rsid w:val="00D4652F"/>
    <w:rsid w:val="00D473F9"/>
    <w:rsid w:val="00D479D6"/>
    <w:rsid w:val="00D5093E"/>
    <w:rsid w:val="00D509DC"/>
    <w:rsid w:val="00D5143B"/>
    <w:rsid w:val="00D517CA"/>
    <w:rsid w:val="00D54D15"/>
    <w:rsid w:val="00D54FEA"/>
    <w:rsid w:val="00D60079"/>
    <w:rsid w:val="00D6705E"/>
    <w:rsid w:val="00D677F4"/>
    <w:rsid w:val="00D73970"/>
    <w:rsid w:val="00D75830"/>
    <w:rsid w:val="00D81138"/>
    <w:rsid w:val="00D8163E"/>
    <w:rsid w:val="00D82202"/>
    <w:rsid w:val="00D82B7B"/>
    <w:rsid w:val="00D82C71"/>
    <w:rsid w:val="00D82DB7"/>
    <w:rsid w:val="00D83C48"/>
    <w:rsid w:val="00D84F5E"/>
    <w:rsid w:val="00D85306"/>
    <w:rsid w:val="00D855EE"/>
    <w:rsid w:val="00D87151"/>
    <w:rsid w:val="00D87B54"/>
    <w:rsid w:val="00D87D34"/>
    <w:rsid w:val="00D90B72"/>
    <w:rsid w:val="00D92318"/>
    <w:rsid w:val="00D929DA"/>
    <w:rsid w:val="00D93814"/>
    <w:rsid w:val="00D946EE"/>
    <w:rsid w:val="00D94D3E"/>
    <w:rsid w:val="00D95577"/>
    <w:rsid w:val="00D96A07"/>
    <w:rsid w:val="00D96B24"/>
    <w:rsid w:val="00D97374"/>
    <w:rsid w:val="00D974C5"/>
    <w:rsid w:val="00D97C7D"/>
    <w:rsid w:val="00DA0461"/>
    <w:rsid w:val="00DA31D4"/>
    <w:rsid w:val="00DA74FB"/>
    <w:rsid w:val="00DA78A6"/>
    <w:rsid w:val="00DB0306"/>
    <w:rsid w:val="00DB1E32"/>
    <w:rsid w:val="00DB520D"/>
    <w:rsid w:val="00DB696E"/>
    <w:rsid w:val="00DB78B4"/>
    <w:rsid w:val="00DC098A"/>
    <w:rsid w:val="00DC38CA"/>
    <w:rsid w:val="00DC3AF3"/>
    <w:rsid w:val="00DC7600"/>
    <w:rsid w:val="00DD1365"/>
    <w:rsid w:val="00DD2BD4"/>
    <w:rsid w:val="00DD4791"/>
    <w:rsid w:val="00DD51A5"/>
    <w:rsid w:val="00DD7581"/>
    <w:rsid w:val="00DD7846"/>
    <w:rsid w:val="00DE220C"/>
    <w:rsid w:val="00DE3212"/>
    <w:rsid w:val="00DE4CB5"/>
    <w:rsid w:val="00DE6BC8"/>
    <w:rsid w:val="00DF125F"/>
    <w:rsid w:val="00DF2AA2"/>
    <w:rsid w:val="00DF2BCE"/>
    <w:rsid w:val="00DF2F1C"/>
    <w:rsid w:val="00DF5816"/>
    <w:rsid w:val="00DF632E"/>
    <w:rsid w:val="00DF6C84"/>
    <w:rsid w:val="00DF7696"/>
    <w:rsid w:val="00DF7A08"/>
    <w:rsid w:val="00E0143A"/>
    <w:rsid w:val="00E01AE8"/>
    <w:rsid w:val="00E030DF"/>
    <w:rsid w:val="00E054EF"/>
    <w:rsid w:val="00E0760A"/>
    <w:rsid w:val="00E108B5"/>
    <w:rsid w:val="00E11A45"/>
    <w:rsid w:val="00E12148"/>
    <w:rsid w:val="00E12EE1"/>
    <w:rsid w:val="00E14BB9"/>
    <w:rsid w:val="00E15235"/>
    <w:rsid w:val="00E15F92"/>
    <w:rsid w:val="00E16DED"/>
    <w:rsid w:val="00E21A70"/>
    <w:rsid w:val="00E21C8A"/>
    <w:rsid w:val="00E21E55"/>
    <w:rsid w:val="00E22A49"/>
    <w:rsid w:val="00E23117"/>
    <w:rsid w:val="00E25EFD"/>
    <w:rsid w:val="00E26EC2"/>
    <w:rsid w:val="00E278F9"/>
    <w:rsid w:val="00E30CD3"/>
    <w:rsid w:val="00E31CC9"/>
    <w:rsid w:val="00E368EF"/>
    <w:rsid w:val="00E369F9"/>
    <w:rsid w:val="00E3776C"/>
    <w:rsid w:val="00E41CC9"/>
    <w:rsid w:val="00E422AB"/>
    <w:rsid w:val="00E43230"/>
    <w:rsid w:val="00E47914"/>
    <w:rsid w:val="00E5093C"/>
    <w:rsid w:val="00E509A4"/>
    <w:rsid w:val="00E51FC3"/>
    <w:rsid w:val="00E53B76"/>
    <w:rsid w:val="00E547A2"/>
    <w:rsid w:val="00E6015E"/>
    <w:rsid w:val="00E62838"/>
    <w:rsid w:val="00E67AE5"/>
    <w:rsid w:val="00E67B3E"/>
    <w:rsid w:val="00E7067C"/>
    <w:rsid w:val="00E72325"/>
    <w:rsid w:val="00E74473"/>
    <w:rsid w:val="00E75143"/>
    <w:rsid w:val="00E7609A"/>
    <w:rsid w:val="00E76DC8"/>
    <w:rsid w:val="00E77169"/>
    <w:rsid w:val="00E8012E"/>
    <w:rsid w:val="00E80665"/>
    <w:rsid w:val="00E81E53"/>
    <w:rsid w:val="00E838A7"/>
    <w:rsid w:val="00E8531D"/>
    <w:rsid w:val="00E85A46"/>
    <w:rsid w:val="00E86BA6"/>
    <w:rsid w:val="00E87C6C"/>
    <w:rsid w:val="00E90193"/>
    <w:rsid w:val="00E90294"/>
    <w:rsid w:val="00E9324F"/>
    <w:rsid w:val="00E94C52"/>
    <w:rsid w:val="00E96F6A"/>
    <w:rsid w:val="00EA35CD"/>
    <w:rsid w:val="00EA369A"/>
    <w:rsid w:val="00EA4227"/>
    <w:rsid w:val="00EA47A4"/>
    <w:rsid w:val="00EA4D41"/>
    <w:rsid w:val="00EA530A"/>
    <w:rsid w:val="00EA6EE9"/>
    <w:rsid w:val="00EA6F1D"/>
    <w:rsid w:val="00EB0603"/>
    <w:rsid w:val="00EB09A9"/>
    <w:rsid w:val="00EB32A2"/>
    <w:rsid w:val="00EB5FF7"/>
    <w:rsid w:val="00EB687D"/>
    <w:rsid w:val="00EB7F0F"/>
    <w:rsid w:val="00EC1030"/>
    <w:rsid w:val="00EC2C65"/>
    <w:rsid w:val="00EC2CD9"/>
    <w:rsid w:val="00EC3376"/>
    <w:rsid w:val="00EC7D7E"/>
    <w:rsid w:val="00ED230B"/>
    <w:rsid w:val="00ED25D9"/>
    <w:rsid w:val="00ED32F9"/>
    <w:rsid w:val="00ED3630"/>
    <w:rsid w:val="00ED3EEC"/>
    <w:rsid w:val="00ED56E5"/>
    <w:rsid w:val="00ED5B52"/>
    <w:rsid w:val="00ED681E"/>
    <w:rsid w:val="00ED71A4"/>
    <w:rsid w:val="00EE09DF"/>
    <w:rsid w:val="00EE0CE2"/>
    <w:rsid w:val="00EE50F1"/>
    <w:rsid w:val="00EE5D51"/>
    <w:rsid w:val="00EF5C8B"/>
    <w:rsid w:val="00EF5D6E"/>
    <w:rsid w:val="00F00954"/>
    <w:rsid w:val="00F00AC3"/>
    <w:rsid w:val="00F015F9"/>
    <w:rsid w:val="00F02E2B"/>
    <w:rsid w:val="00F0339A"/>
    <w:rsid w:val="00F0492D"/>
    <w:rsid w:val="00F1019B"/>
    <w:rsid w:val="00F1096C"/>
    <w:rsid w:val="00F12644"/>
    <w:rsid w:val="00F12D25"/>
    <w:rsid w:val="00F134AD"/>
    <w:rsid w:val="00F145F4"/>
    <w:rsid w:val="00F15A85"/>
    <w:rsid w:val="00F17669"/>
    <w:rsid w:val="00F201FB"/>
    <w:rsid w:val="00F203E9"/>
    <w:rsid w:val="00F21D38"/>
    <w:rsid w:val="00F26220"/>
    <w:rsid w:val="00F26B5F"/>
    <w:rsid w:val="00F27260"/>
    <w:rsid w:val="00F27895"/>
    <w:rsid w:val="00F3244B"/>
    <w:rsid w:val="00F34857"/>
    <w:rsid w:val="00F418C7"/>
    <w:rsid w:val="00F41AB4"/>
    <w:rsid w:val="00F4287B"/>
    <w:rsid w:val="00F4414F"/>
    <w:rsid w:val="00F4479E"/>
    <w:rsid w:val="00F4538D"/>
    <w:rsid w:val="00F4547E"/>
    <w:rsid w:val="00F46CD2"/>
    <w:rsid w:val="00F52DD5"/>
    <w:rsid w:val="00F53128"/>
    <w:rsid w:val="00F5321D"/>
    <w:rsid w:val="00F54FCC"/>
    <w:rsid w:val="00F5588D"/>
    <w:rsid w:val="00F55D7F"/>
    <w:rsid w:val="00F57280"/>
    <w:rsid w:val="00F57B85"/>
    <w:rsid w:val="00F57CF0"/>
    <w:rsid w:val="00F57CFC"/>
    <w:rsid w:val="00F603E5"/>
    <w:rsid w:val="00F63601"/>
    <w:rsid w:val="00F636D3"/>
    <w:rsid w:val="00F650D9"/>
    <w:rsid w:val="00F65A3A"/>
    <w:rsid w:val="00F66B12"/>
    <w:rsid w:val="00F742C6"/>
    <w:rsid w:val="00F75792"/>
    <w:rsid w:val="00F757E6"/>
    <w:rsid w:val="00F80304"/>
    <w:rsid w:val="00F85488"/>
    <w:rsid w:val="00F868E4"/>
    <w:rsid w:val="00F869BC"/>
    <w:rsid w:val="00F90004"/>
    <w:rsid w:val="00F9414A"/>
    <w:rsid w:val="00F97C6F"/>
    <w:rsid w:val="00FA0BA5"/>
    <w:rsid w:val="00FA175E"/>
    <w:rsid w:val="00FA1AD0"/>
    <w:rsid w:val="00FA293D"/>
    <w:rsid w:val="00FA3FAD"/>
    <w:rsid w:val="00FA443F"/>
    <w:rsid w:val="00FA4C4E"/>
    <w:rsid w:val="00FA5FE4"/>
    <w:rsid w:val="00FA6504"/>
    <w:rsid w:val="00FA6A9A"/>
    <w:rsid w:val="00FA6D4D"/>
    <w:rsid w:val="00FB0655"/>
    <w:rsid w:val="00FB12F4"/>
    <w:rsid w:val="00FB1D85"/>
    <w:rsid w:val="00FB36B2"/>
    <w:rsid w:val="00FB4E88"/>
    <w:rsid w:val="00FB5786"/>
    <w:rsid w:val="00FB6A31"/>
    <w:rsid w:val="00FC067F"/>
    <w:rsid w:val="00FC29D1"/>
    <w:rsid w:val="00FC2A87"/>
    <w:rsid w:val="00FC4AEC"/>
    <w:rsid w:val="00FC5811"/>
    <w:rsid w:val="00FC7769"/>
    <w:rsid w:val="00FC7BB1"/>
    <w:rsid w:val="00FD073F"/>
    <w:rsid w:val="00FD6B2A"/>
    <w:rsid w:val="00FD771F"/>
    <w:rsid w:val="00FE0ABC"/>
    <w:rsid w:val="00FE1789"/>
    <w:rsid w:val="00FE18E1"/>
    <w:rsid w:val="00FE40FA"/>
    <w:rsid w:val="00FE4A7E"/>
    <w:rsid w:val="00FF0633"/>
    <w:rsid w:val="00FF12B1"/>
    <w:rsid w:val="00FF6FD1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AD4A9A9B-94AC-48FA-80E4-09FBB0F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0E10"/>
    <w:rPr>
      <w:rFonts w:ascii="Titillium-Light" w:eastAsia="Titillium-Light" w:hAnsi="Titillium-Light" w:cs="Titillium-Light"/>
      <w:lang w:val="it-IT"/>
    </w:rPr>
  </w:style>
  <w:style w:type="paragraph" w:styleId="Heading1">
    <w:name w:val="heading 1"/>
    <w:basedOn w:val="Normal"/>
    <w:next w:val="Normal"/>
    <w:link w:val="Heading1Char"/>
    <w:qFormat/>
    <w:rsid w:val="0057039E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57039E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</w:rPr>
  </w:style>
  <w:style w:type="paragraph" w:styleId="Heading5">
    <w:name w:val="heading 5"/>
    <w:basedOn w:val="Normal"/>
    <w:next w:val="Normal"/>
    <w:link w:val="Heading5Char"/>
    <w:qFormat/>
    <w:rsid w:val="0057039E"/>
    <w:pPr>
      <w:keepNext/>
      <w:widowControl/>
      <w:autoSpaceDE/>
      <w:autoSpaceDN/>
      <w:jc w:val="both"/>
      <w:outlineLvl w:val="4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80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80E10"/>
    <w:pPr>
      <w:spacing w:before="38"/>
      <w:ind w:left="20"/>
    </w:pPr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B80E10"/>
  </w:style>
  <w:style w:type="paragraph" w:customStyle="1" w:styleId="TableParagraph">
    <w:name w:val="Table Paragraph"/>
    <w:basedOn w:val="Normal"/>
    <w:uiPriority w:val="1"/>
    <w:qFormat/>
    <w:rsid w:val="00B80E10"/>
  </w:style>
  <w:style w:type="paragraph" w:styleId="Header">
    <w:name w:val="header"/>
    <w:basedOn w:val="Normal"/>
    <w:link w:val="HeaderChar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3E5"/>
    <w:rPr>
      <w:rFonts w:ascii="Titillium-Light" w:eastAsia="Titillium-Light" w:hAnsi="Titillium-Light" w:cs="Titillium-Light"/>
    </w:rPr>
  </w:style>
  <w:style w:type="paragraph" w:styleId="Footer">
    <w:name w:val="footer"/>
    <w:basedOn w:val="Normal"/>
    <w:link w:val="FooterChar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BodyTextChar">
    <w:name w:val="Body Text Char"/>
    <w:basedOn w:val="DefaultParagraphFont"/>
    <w:link w:val="BodyText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1D"/>
    <w:rPr>
      <w:rFonts w:ascii="Tahoma" w:eastAsia="Titillium-Light" w:hAnsi="Tahoma" w:cs="Tahoma"/>
      <w:sz w:val="16"/>
      <w:szCs w:val="16"/>
      <w:lang w:val="it-IT"/>
    </w:rPr>
  </w:style>
  <w:style w:type="table" w:styleId="TableGrid">
    <w:name w:val="Table Grid"/>
    <w:basedOn w:val="TableNormal"/>
    <w:uiPriority w:val="59"/>
    <w:rsid w:val="00B1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039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57039E"/>
    <w:rPr>
      <w:rFonts w:ascii="Times New Roman" w:eastAsia="Times New Roman" w:hAnsi="Times New Roman" w:cs="Times New Roman"/>
      <w:b/>
      <w:bCs/>
      <w:i/>
      <w:iCs/>
      <w:sz w:val="18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rsid w:val="0057039E"/>
    <w:rPr>
      <w:rFonts w:ascii="Times New Roman" w:eastAsia="Times New Roman" w:hAnsi="Times New Roman" w:cs="Times New Roman"/>
      <w:b/>
      <w:bCs/>
      <w:i/>
      <w:iCs/>
      <w:szCs w:val="24"/>
      <w:lang w:val="it-IT"/>
    </w:rPr>
  </w:style>
  <w:style w:type="character" w:styleId="PageNumber">
    <w:name w:val="page number"/>
    <w:basedOn w:val="DefaultParagraphFont"/>
    <w:rsid w:val="0057039E"/>
  </w:style>
  <w:style w:type="paragraph" w:styleId="DocumentMap">
    <w:name w:val="Document Map"/>
    <w:basedOn w:val="Normal"/>
    <w:link w:val="DocumentMapChar"/>
    <w:semiHidden/>
    <w:rsid w:val="0057039E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DocumentMapChar">
    <w:name w:val="Document Map Char"/>
    <w:basedOn w:val="DefaultParagraphFont"/>
    <w:link w:val="DocumentMap"/>
    <w:semiHidden/>
    <w:rsid w:val="0057039E"/>
    <w:rPr>
      <w:rFonts w:ascii="Tahoma" w:eastAsia="Times New Roman" w:hAnsi="Tahoma" w:cs="Tahoma"/>
      <w:sz w:val="20"/>
      <w:szCs w:val="20"/>
      <w:shd w:val="clear" w:color="auto" w:fill="000080"/>
      <w:lang w:val="it-IT" w:eastAsia="it-IT"/>
    </w:rPr>
  </w:style>
  <w:style w:type="paragraph" w:styleId="BodyTextIndent">
    <w:name w:val="Body Text Indent"/>
    <w:basedOn w:val="Normal"/>
    <w:link w:val="BodyTextIndentChar"/>
    <w:rsid w:val="0057039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57039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BodyTextIndent2">
    <w:name w:val="Body Text Indent 2"/>
    <w:basedOn w:val="Normal"/>
    <w:link w:val="BodyTextIndent2Char"/>
    <w:uiPriority w:val="99"/>
    <w:rsid w:val="0057039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039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uiPriority w:val="99"/>
    <w:rsid w:val="0057039E"/>
    <w:rPr>
      <w:color w:val="0000FF"/>
      <w:u w:val="single"/>
    </w:rPr>
  </w:style>
  <w:style w:type="paragraph" w:customStyle="1" w:styleId="aright">
    <w:name w:val="aright"/>
    <w:basedOn w:val="Normal"/>
    <w:rsid w:val="005703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justify">
    <w:name w:val="ajustify"/>
    <w:basedOn w:val="Normal"/>
    <w:rsid w:val="005703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uiPriority w:val="22"/>
    <w:qFormat/>
    <w:rsid w:val="0057039E"/>
    <w:rPr>
      <w:b/>
      <w:bCs/>
    </w:rPr>
  </w:style>
  <w:style w:type="paragraph" w:customStyle="1" w:styleId="Paragrafoelenco1">
    <w:name w:val="Paragrafo elenco1"/>
    <w:basedOn w:val="Normal"/>
    <w:rsid w:val="0057039E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7039E"/>
    <w:pPr>
      <w:widowControl/>
      <w:adjustRightInd w:val="0"/>
    </w:pPr>
    <w:rPr>
      <w:rFonts w:ascii="Courier New" w:eastAsia="Times New Roman" w:hAnsi="Courier New" w:cs="Courier New"/>
      <w:color w:val="000000"/>
      <w:sz w:val="24"/>
      <w:szCs w:val="24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57039E"/>
    <w:pPr>
      <w:widowControl/>
      <w:adjustRightInd w:val="0"/>
      <w:jc w:val="both"/>
    </w:pPr>
    <w:rPr>
      <w:rFonts w:ascii="Garamond" w:eastAsia="Times New Roman" w:hAnsi="Garamond" w:cs="Times New Roman"/>
      <w:color w:val="008080"/>
      <w:sz w:val="24"/>
      <w:szCs w:val="24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57039E"/>
    <w:rPr>
      <w:rFonts w:ascii="Garamond" w:eastAsia="Times New Roman" w:hAnsi="Garamond" w:cs="Times New Roman"/>
      <w:color w:val="008080"/>
      <w:sz w:val="24"/>
      <w:szCs w:val="24"/>
      <w:lang w:val="it-IT" w:eastAsia="it-IT"/>
    </w:rPr>
  </w:style>
  <w:style w:type="paragraph" w:customStyle="1" w:styleId="normaleconrientro">
    <w:name w:val="normaleconrientro"/>
    <w:basedOn w:val="Normal"/>
    <w:uiPriority w:val="99"/>
    <w:rsid w:val="0057039E"/>
    <w:pPr>
      <w:widowControl/>
      <w:autoSpaceDE/>
      <w:autoSpaceDN/>
      <w:spacing w:line="300" w:lineRule="atLeast"/>
      <w:ind w:firstLine="45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te">
    <w:name w:val="note"/>
    <w:basedOn w:val="Normal"/>
    <w:uiPriority w:val="99"/>
    <w:rsid w:val="0057039E"/>
    <w:pPr>
      <w:widowControl/>
      <w:autoSpaceDE/>
      <w:autoSpaceDN/>
      <w:spacing w:line="300" w:lineRule="atLeast"/>
    </w:pPr>
    <w:rPr>
      <w:rFonts w:ascii="Times New Roman" w:eastAsia="Times New Roman" w:hAnsi="Times New Roman" w:cs="Times New Roman"/>
      <w:sz w:val="17"/>
      <w:szCs w:val="17"/>
      <w:lang w:eastAsia="it-IT"/>
    </w:rPr>
  </w:style>
  <w:style w:type="paragraph" w:styleId="FootnoteText">
    <w:name w:val="footnote text"/>
    <w:basedOn w:val="Normal"/>
    <w:link w:val="FootnoteTextChar"/>
    <w:uiPriority w:val="99"/>
    <w:rsid w:val="0057039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39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FootnoteReference">
    <w:name w:val="footnote reference"/>
    <w:uiPriority w:val="99"/>
    <w:rsid w:val="0057039E"/>
    <w:rPr>
      <w:rFonts w:cs="Times New Roman"/>
      <w:vertAlign w:val="superscript"/>
    </w:rPr>
  </w:style>
  <w:style w:type="character" w:styleId="Emphasis">
    <w:name w:val="Emphasis"/>
    <w:uiPriority w:val="99"/>
    <w:qFormat/>
    <w:rsid w:val="0057039E"/>
    <w:rPr>
      <w:rFonts w:cs="Times New Roman"/>
      <w:i/>
      <w:iCs/>
    </w:rPr>
  </w:style>
  <w:style w:type="character" w:styleId="CommentReference">
    <w:name w:val="annotation reference"/>
    <w:basedOn w:val="DefaultParagraphFont"/>
    <w:rsid w:val="005703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39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mmentTextChar">
    <w:name w:val="Comment Text Char"/>
    <w:basedOn w:val="DefaultParagraphFont"/>
    <w:link w:val="CommentText"/>
    <w:rsid w:val="0057039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rsid w:val="00570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039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NormalWeb">
    <w:name w:val="Normal (Web)"/>
    <w:basedOn w:val="Normal"/>
    <w:uiPriority w:val="99"/>
    <w:rsid w:val="008B62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evision">
    <w:name w:val="Revision"/>
    <w:hidden/>
    <w:uiPriority w:val="99"/>
    <w:semiHidden/>
    <w:rsid w:val="00AA101D"/>
    <w:pPr>
      <w:widowControl/>
      <w:autoSpaceDE/>
      <w:autoSpaceDN/>
    </w:pPr>
    <w:rPr>
      <w:rFonts w:ascii="Titillium-Light" w:eastAsia="Titillium-Light" w:hAnsi="Titillium-Light" w:cs="Titillium-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80886BC48B164AA8D7F757891B2A4D" ma:contentTypeVersion="1" ma:contentTypeDescription="Creare un nuovo documento." ma:contentTypeScope="" ma:versionID="7d15f755c8f42b1c32d3a60d2056dd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66D7-915E-4566-A127-FC6273C1B6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EFF569-4D38-4991-9EE6-B9B79336B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CF5E8-D918-4298-A7FF-60D92180D5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1CBF8-C756-45EF-9BF2-9194E5D84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089C62-5FD1-4E56-AB3A-1D10244B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1285</Words>
  <Characters>7287</Characters>
  <Application>Microsoft Office Word</Application>
  <DocSecurity>0</DocSecurity>
  <Lines>428</Lines>
  <Paragraphs>306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Ministero del Lavoro e delle Politiche Sociali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 Maurizio</dc:creator>
  <cp:lastModifiedBy>Giulio Molinari</cp:lastModifiedBy>
  <cp:revision>2</cp:revision>
  <cp:lastPrinted>2019-03-22T16:26:00Z</cp:lastPrinted>
  <dcterms:created xsi:type="dcterms:W3CDTF">2019-04-23T09:51:00Z</dcterms:created>
  <dcterms:modified xsi:type="dcterms:W3CDTF">2019-04-23T09:51:00Z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  <property fmtid="{D5CDD505-2E9C-101B-9397-08002B2CF9AE}" pid="5" name="ContentTypeId">
    <vt:lpwstr>0x0101006080886BC48B164AA8D7F757891B2A4D</vt:lpwstr>
  </property>
</Properties>
</file>